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A0867" w14:textId="1B3342FD" w:rsidR="00DD6B5E" w:rsidRPr="00520480" w:rsidRDefault="00DB0E35" w:rsidP="00DD6B5E">
      <w:pPr>
        <w:jc w:val="right"/>
        <w:rPr>
          <w:rFonts w:cs="Arial"/>
          <w:b/>
          <w:sz w:val="48"/>
          <w:szCs w:val="48"/>
        </w:rPr>
      </w:pPr>
      <w:bookmarkStart w:id="0" w:name="_GoBack"/>
      <w:bookmarkEnd w:id="0"/>
      <w:r>
        <w:rPr>
          <w:rFonts w:cs="Arial"/>
          <w:b/>
          <w:sz w:val="48"/>
          <w:szCs w:val="48"/>
        </w:rPr>
        <w:t>LED 2x4 Retrofit Kit</w:t>
      </w:r>
    </w:p>
    <w:p w14:paraId="393A0868" w14:textId="3E3A8FFB" w:rsidR="00A167EC" w:rsidRPr="00520480" w:rsidRDefault="00DB0E35" w:rsidP="00A167EC">
      <w:pPr>
        <w:jc w:val="right"/>
        <w:rPr>
          <w:rFonts w:cs="Arial"/>
          <w:b/>
          <w:color w:val="FF0000"/>
          <w:sz w:val="48"/>
          <w:szCs w:val="48"/>
        </w:rPr>
      </w:pPr>
      <w:r>
        <w:rPr>
          <w:rFonts w:cs="Arial"/>
          <w:b/>
          <w:sz w:val="48"/>
          <w:szCs w:val="48"/>
        </w:rPr>
        <w:t>Lighting</w:t>
      </w:r>
    </w:p>
    <w:p w14:paraId="393A0869" w14:textId="3FFC77FC" w:rsidR="003129E8" w:rsidRPr="00520480" w:rsidRDefault="003129E8" w:rsidP="002E0043">
      <w:pPr>
        <w:jc w:val="right"/>
        <w:rPr>
          <w:rFonts w:cs="Arial"/>
          <w:b/>
          <w:sz w:val="48"/>
          <w:szCs w:val="48"/>
        </w:rPr>
      </w:pPr>
      <w:bookmarkStart w:id="1" w:name="_Toc153189647"/>
      <w:r w:rsidRPr="00520480">
        <w:rPr>
          <w:rFonts w:cs="Arial"/>
          <w:b/>
          <w:sz w:val="48"/>
          <w:szCs w:val="48"/>
        </w:rPr>
        <w:t>Revision #</w:t>
      </w:r>
      <w:bookmarkEnd w:id="1"/>
      <w:r w:rsidR="00D7047A" w:rsidRPr="00520480">
        <w:rPr>
          <w:rFonts w:cs="Arial"/>
          <w:b/>
          <w:sz w:val="48"/>
          <w:szCs w:val="48"/>
        </w:rPr>
        <w:t xml:space="preserve"> </w:t>
      </w:r>
      <w:r w:rsidR="00DB0E35">
        <w:rPr>
          <w:rFonts w:cs="Arial"/>
          <w:b/>
          <w:sz w:val="48"/>
          <w:szCs w:val="48"/>
        </w:rPr>
        <w:t>0</w:t>
      </w:r>
    </w:p>
    <w:p w14:paraId="393A086A" w14:textId="77777777" w:rsidR="003129E8" w:rsidRPr="00520480" w:rsidRDefault="003129E8" w:rsidP="003129E8"/>
    <w:p w14:paraId="393A086B" w14:textId="14659F5D" w:rsidR="00D7047A" w:rsidRPr="00520480" w:rsidRDefault="00DB0E35" w:rsidP="00D7047A">
      <w:pPr>
        <w:pBdr>
          <w:bottom w:val="single" w:sz="4" w:space="1" w:color="auto"/>
        </w:pBdr>
        <w:rPr>
          <w:rFonts w:cs="Arial"/>
          <w:b/>
          <w:sz w:val="36"/>
          <w:szCs w:val="36"/>
        </w:rPr>
      </w:pPr>
      <w:r>
        <w:rPr>
          <w:rFonts w:cs="Arial"/>
          <w:b/>
          <w:sz w:val="36"/>
          <w:szCs w:val="36"/>
        </w:rPr>
        <w:t>School EE Program</w:t>
      </w:r>
    </w:p>
    <w:p w14:paraId="393A086D" w14:textId="120656D1" w:rsidR="00E34E73" w:rsidRPr="00520480" w:rsidRDefault="00DB0E35" w:rsidP="00324D0F">
      <w:pPr>
        <w:rPr>
          <w:rFonts w:cs="Arial"/>
          <w:b/>
        </w:rPr>
      </w:pPr>
      <w:r>
        <w:rPr>
          <w:rFonts w:cs="Arial"/>
          <w:b/>
        </w:rPr>
        <w:t>James Watkins</w:t>
      </w:r>
    </w:p>
    <w:p w14:paraId="393A086E" w14:textId="77777777" w:rsidR="00C274E0" w:rsidRPr="00520480" w:rsidRDefault="00C274E0" w:rsidP="00324D0F">
      <w:pPr>
        <w:rPr>
          <w:rFonts w:cs="Arial"/>
          <w:b/>
        </w:rPr>
      </w:pPr>
    </w:p>
    <w:p w14:paraId="393A086F" w14:textId="77777777" w:rsidR="00C274E0" w:rsidRPr="00520480" w:rsidRDefault="00C274E0" w:rsidP="00324D0F">
      <w:pPr>
        <w:rPr>
          <w:rFonts w:cs="Arial"/>
          <w:b/>
        </w:rPr>
      </w:pPr>
    </w:p>
    <w:p w14:paraId="393A0873" w14:textId="1C137C0E" w:rsidR="00324D0F" w:rsidRPr="00520480" w:rsidRDefault="00324D0F" w:rsidP="00324D0F">
      <w:pPr>
        <w:rPr>
          <w:rFonts w:cs="Arial"/>
          <w:b/>
          <w:bCs/>
          <w:i/>
        </w:rPr>
      </w:pPr>
    </w:p>
    <w:p w14:paraId="393A0874" w14:textId="2A04F54C" w:rsidR="00324D0F" w:rsidRPr="00E76876" w:rsidRDefault="00DB0E35" w:rsidP="00A167EC">
      <w:pPr>
        <w:ind w:right="-720"/>
        <w:rPr>
          <w:rFonts w:cs="Arial"/>
          <w:b/>
          <w:sz w:val="72"/>
          <w:szCs w:val="72"/>
        </w:rPr>
      </w:pPr>
      <w:r>
        <w:rPr>
          <w:rFonts w:cs="Arial"/>
          <w:b/>
          <w:sz w:val="72"/>
          <w:szCs w:val="72"/>
        </w:rPr>
        <w:t>General Lighting</w:t>
      </w:r>
    </w:p>
    <w:p w14:paraId="393A0877" w14:textId="749E31C6" w:rsidR="00CB3583" w:rsidRPr="0085508A" w:rsidRDefault="00DB0E35" w:rsidP="002E0043">
      <w:pPr>
        <w:rPr>
          <w:rFonts w:cs="Arial"/>
          <w:b/>
        </w:rPr>
      </w:pPr>
      <w:r>
        <w:rPr>
          <w:rFonts w:cs="Arial"/>
          <w:b/>
        </w:rPr>
        <w:t>For Classrooms</w:t>
      </w:r>
    </w:p>
    <w:p w14:paraId="393A0878" w14:textId="77777777" w:rsidR="003D3F36" w:rsidRPr="00C274E0" w:rsidRDefault="003D3F36" w:rsidP="00844B27">
      <w:pPr>
        <w:rPr>
          <w:rFonts w:cs="Arial"/>
          <w:b/>
          <w:i/>
          <w:highlight w:val="cyan"/>
        </w:rPr>
      </w:pPr>
    </w:p>
    <w:p w14:paraId="393A0879" w14:textId="77777777" w:rsidR="00E84DBD" w:rsidRDefault="00E84DBD" w:rsidP="00844B27">
      <w:pPr>
        <w:rPr>
          <w:rFonts w:cs="Arial"/>
          <w:b/>
          <w:i/>
        </w:rPr>
      </w:pPr>
    </w:p>
    <w:p w14:paraId="393A087A" w14:textId="77777777" w:rsidR="00C274E0" w:rsidRDefault="00C274E0" w:rsidP="00844B27">
      <w:pPr>
        <w:rPr>
          <w:rFonts w:cs="Arial"/>
          <w:b/>
          <w:i/>
        </w:rPr>
      </w:pPr>
    </w:p>
    <w:p w14:paraId="393A087B" w14:textId="77777777" w:rsidR="00C274E0" w:rsidRDefault="00C274E0" w:rsidP="00844B27">
      <w:pPr>
        <w:rPr>
          <w:rFonts w:cs="Arial"/>
          <w:b/>
          <w:i/>
        </w:rPr>
      </w:pPr>
    </w:p>
    <w:p w14:paraId="393A087C" w14:textId="77777777" w:rsidR="00C274E0" w:rsidRDefault="00C274E0" w:rsidP="00844B27">
      <w:pPr>
        <w:rPr>
          <w:rFonts w:cs="Arial"/>
          <w:b/>
          <w:i/>
        </w:rPr>
      </w:pPr>
    </w:p>
    <w:p w14:paraId="393A087D" w14:textId="77777777" w:rsidR="00C274E0" w:rsidRDefault="00C274E0" w:rsidP="00844B27">
      <w:pPr>
        <w:rPr>
          <w:rFonts w:cs="Arial"/>
          <w:b/>
          <w:i/>
        </w:rPr>
      </w:pPr>
    </w:p>
    <w:p w14:paraId="393A087E" w14:textId="77777777" w:rsidR="00C274E0" w:rsidRDefault="00C274E0" w:rsidP="00844B27">
      <w:pPr>
        <w:rPr>
          <w:rFonts w:cs="Arial"/>
          <w:b/>
          <w:i/>
        </w:rPr>
      </w:pPr>
    </w:p>
    <w:p w14:paraId="393A087F" w14:textId="77777777" w:rsidR="00C274E0" w:rsidRDefault="00C274E0" w:rsidP="00844B27">
      <w:pPr>
        <w:rPr>
          <w:rFonts w:cs="Arial"/>
          <w:b/>
          <w:i/>
        </w:rPr>
      </w:pPr>
    </w:p>
    <w:p w14:paraId="393A0880" w14:textId="77777777" w:rsidR="00C274E0" w:rsidRDefault="00C274E0" w:rsidP="00844B27">
      <w:pPr>
        <w:rPr>
          <w:rFonts w:cs="Arial"/>
          <w:b/>
          <w:i/>
        </w:rPr>
      </w:pPr>
    </w:p>
    <w:p w14:paraId="393A0881" w14:textId="77777777" w:rsidR="00C274E0" w:rsidRDefault="00C274E0" w:rsidP="00844B27">
      <w:pPr>
        <w:rPr>
          <w:rFonts w:cs="Arial"/>
          <w:b/>
          <w:i/>
        </w:rPr>
      </w:pPr>
    </w:p>
    <w:p w14:paraId="393A0882" w14:textId="65E81755" w:rsidR="000D5482" w:rsidRDefault="000D5482">
      <w:pPr>
        <w:rPr>
          <w:rFonts w:cs="Arial"/>
          <w:b/>
          <w:i/>
        </w:rPr>
      </w:pPr>
      <w:r>
        <w:rPr>
          <w:rFonts w:cs="Arial"/>
          <w:b/>
          <w:i/>
        </w:rPr>
        <w:br w:type="page"/>
      </w:r>
    </w:p>
    <w:p w14:paraId="393A0886" w14:textId="77777777" w:rsidR="00534386" w:rsidRPr="00C274E0" w:rsidRDefault="00534386" w:rsidP="00844B27">
      <w:pPr>
        <w:rPr>
          <w:rFonts w:cs="Arial"/>
          <w:b/>
          <w:i/>
        </w:rPr>
        <w:sectPr w:rsidR="00534386" w:rsidRPr="00C274E0" w:rsidSect="00FB641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800" w:bottom="1440" w:left="1800" w:header="720" w:footer="720" w:gutter="0"/>
          <w:pgNumType w:fmt="lowerRoman" w:start="1"/>
          <w:cols w:space="720"/>
          <w:titlePg/>
          <w:docGrid w:linePitch="360"/>
        </w:sectPr>
      </w:pPr>
    </w:p>
    <w:p w14:paraId="393A0887" w14:textId="77777777" w:rsidR="00E71EF1" w:rsidRDefault="00E731C6" w:rsidP="006D318D">
      <w:pPr>
        <w:pStyle w:val="Heading1-NoSectionNo"/>
      </w:pPr>
      <w:bookmarkStart w:id="2" w:name="_Toc304800192"/>
      <w:bookmarkStart w:id="3" w:name="_Toc324318330"/>
      <w:bookmarkStart w:id="4" w:name="_Toc324340474"/>
      <w:bookmarkStart w:id="5" w:name="_Toc385592977"/>
      <w:r>
        <w:lastRenderedPageBreak/>
        <w:t>At-</w:t>
      </w:r>
      <w:r w:rsidR="00E71EF1">
        <w:t>a</w:t>
      </w:r>
      <w:r>
        <w:t>-</w:t>
      </w:r>
      <w:r w:rsidR="00E71EF1">
        <w:t>Glance Summary</w:t>
      </w:r>
      <w:bookmarkEnd w:id="2"/>
      <w:bookmarkEnd w:id="3"/>
      <w:bookmarkEnd w:id="4"/>
      <w:bookmarkEnd w:id="5"/>
    </w:p>
    <w:p w14:paraId="0F894076" w14:textId="77777777" w:rsidR="00520480" w:rsidRPr="00520480" w:rsidRDefault="00520480" w:rsidP="00520480"/>
    <w:tbl>
      <w:tblPr>
        <w:tblW w:w="9230" w:type="dxa"/>
        <w:tblInd w:w="10" w:type="dxa"/>
        <w:tblBorders>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2389"/>
        <w:gridCol w:w="3635"/>
        <w:gridCol w:w="3206"/>
      </w:tblGrid>
      <w:tr w:rsidR="00C0265C" w:rsidRPr="00A55DD1" w14:paraId="681C4023" w14:textId="77777777" w:rsidTr="0085508A">
        <w:trPr>
          <w:cantSplit/>
          <w:trHeight w:val="565"/>
        </w:trPr>
        <w:tc>
          <w:tcPr>
            <w:tcW w:w="2389" w:type="dxa"/>
            <w:tcBorders>
              <w:top w:val="nil"/>
              <w:left w:val="nil"/>
              <w:bottom w:val="single" w:sz="4" w:space="0" w:color="000000" w:themeColor="text1"/>
              <w:right w:val="single" w:sz="8" w:space="0" w:color="000000" w:themeColor="text1"/>
            </w:tcBorders>
            <w:shd w:val="clear" w:color="auto" w:fill="auto"/>
            <w:vAlign w:val="center"/>
          </w:tcPr>
          <w:p w14:paraId="28BF51FB" w14:textId="25F2D99E" w:rsidR="00C0265C" w:rsidRPr="00C0265C" w:rsidRDefault="00C0265C" w:rsidP="00FB641F">
            <w:pPr>
              <w:spacing w:before="100" w:after="100"/>
              <w:jc w:val="right"/>
              <w:rPr>
                <w:rStyle w:val="Strong"/>
                <w:sz w:val="20"/>
                <w:szCs w:val="20"/>
              </w:rPr>
            </w:pPr>
          </w:p>
        </w:tc>
        <w:tc>
          <w:tcPr>
            <w:tcW w:w="3635" w:type="dxa"/>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vAlign w:val="center"/>
          </w:tcPr>
          <w:p w14:paraId="4EB8D5EF" w14:textId="2393798D" w:rsidR="00C0265C" w:rsidRPr="00607339" w:rsidRDefault="00C0265C" w:rsidP="00FB641F">
            <w:pPr>
              <w:spacing w:before="100" w:after="100"/>
              <w:jc w:val="center"/>
              <w:rPr>
                <w:rFonts w:cs="Arial"/>
                <w:sz w:val="20"/>
                <w:szCs w:val="20"/>
              </w:rPr>
            </w:pPr>
            <w:r w:rsidRPr="00607339">
              <w:rPr>
                <w:rFonts w:cs="Arial"/>
                <w:sz w:val="20"/>
                <w:szCs w:val="20"/>
              </w:rPr>
              <w:t>Measure 1</w:t>
            </w:r>
          </w:p>
        </w:tc>
        <w:tc>
          <w:tcPr>
            <w:tcW w:w="3206" w:type="dxa"/>
            <w:tcBorders>
              <w:top w:val="single" w:sz="8" w:space="0" w:color="000000" w:themeColor="text1"/>
              <w:bottom w:val="single" w:sz="4" w:space="0" w:color="000000" w:themeColor="text1"/>
            </w:tcBorders>
            <w:shd w:val="clear" w:color="auto" w:fill="D9D9D9" w:themeFill="background1" w:themeFillShade="D9"/>
            <w:vAlign w:val="center"/>
          </w:tcPr>
          <w:p w14:paraId="23F4242B" w14:textId="076FE381" w:rsidR="00C0265C" w:rsidRPr="00607339" w:rsidRDefault="00C0265C" w:rsidP="00FB641F">
            <w:pPr>
              <w:spacing w:before="100" w:after="100"/>
              <w:jc w:val="center"/>
              <w:rPr>
                <w:rFonts w:cs="Arial"/>
                <w:sz w:val="20"/>
                <w:szCs w:val="20"/>
              </w:rPr>
            </w:pPr>
            <w:r w:rsidRPr="00607339">
              <w:rPr>
                <w:rFonts w:cs="Arial"/>
                <w:sz w:val="20"/>
                <w:szCs w:val="20"/>
              </w:rPr>
              <w:t>Measure 2</w:t>
            </w:r>
          </w:p>
        </w:tc>
      </w:tr>
      <w:tr w:rsidR="00C0265C" w:rsidRPr="00A55DD1" w14:paraId="36272FA3" w14:textId="77777777" w:rsidTr="0085508A">
        <w:trPr>
          <w:trHeight w:val="465"/>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9E54FC" w14:textId="5BC2D5D2" w:rsidR="00C0265C" w:rsidRPr="00607339" w:rsidRDefault="00C0265C" w:rsidP="00C0265C">
            <w:pPr>
              <w:spacing w:before="100" w:after="100"/>
              <w:jc w:val="right"/>
              <w:rPr>
                <w:rStyle w:val="Strong"/>
                <w:b w:val="0"/>
                <w:sz w:val="20"/>
                <w:szCs w:val="20"/>
              </w:rPr>
            </w:pPr>
            <w:r w:rsidRPr="00607339">
              <w:rPr>
                <w:rStyle w:val="Strong"/>
                <w:b w:val="0"/>
                <w:sz w:val="20"/>
                <w:szCs w:val="20"/>
              </w:rPr>
              <w:t xml:space="preserve">Measure description </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2F06A3" w14:textId="189D966A" w:rsidR="00C0265C" w:rsidRPr="00C0265C" w:rsidRDefault="00DB0E35" w:rsidP="00C0265C">
            <w:pPr>
              <w:spacing w:before="100" w:after="100"/>
              <w:rPr>
                <w:rFonts w:cs="Arial"/>
                <w:sz w:val="20"/>
                <w:szCs w:val="20"/>
              </w:rPr>
            </w:pPr>
            <w:r>
              <w:rPr>
                <w:rFonts w:cs="Arial"/>
                <w:sz w:val="20"/>
                <w:szCs w:val="20"/>
              </w:rPr>
              <w:t>LED 2x4 Retrofit Kit</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1E72CF" w14:textId="2A1C8902" w:rsidR="00C0265C" w:rsidRPr="00C0265C" w:rsidRDefault="00C0265C" w:rsidP="00C0265C">
            <w:pPr>
              <w:spacing w:before="100" w:after="100"/>
              <w:rPr>
                <w:rFonts w:cs="Arial"/>
                <w:sz w:val="20"/>
                <w:szCs w:val="20"/>
              </w:rPr>
            </w:pPr>
          </w:p>
        </w:tc>
      </w:tr>
      <w:tr w:rsidR="00FF2F9E" w:rsidRPr="00A55DD1" w14:paraId="6711F1CE" w14:textId="77777777"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AE106A8" w14:textId="21E059FD" w:rsidR="00FF2F9E" w:rsidRPr="00607339" w:rsidRDefault="00FF2F9E" w:rsidP="00B87109">
            <w:pPr>
              <w:spacing w:before="100" w:after="100"/>
              <w:jc w:val="right"/>
              <w:rPr>
                <w:rStyle w:val="Strong"/>
                <w:b w:val="0"/>
                <w:sz w:val="20"/>
                <w:szCs w:val="20"/>
              </w:rPr>
            </w:pPr>
            <w:r w:rsidRPr="00607339">
              <w:rPr>
                <w:rStyle w:val="Strong"/>
                <w:b w:val="0"/>
                <w:sz w:val="20"/>
                <w:szCs w:val="20"/>
              </w:rPr>
              <w:t>Program delivery method</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C932EC" w14:textId="2F3F75E6" w:rsidR="00FF2F9E" w:rsidRPr="00C0265C" w:rsidRDefault="00DB0E35" w:rsidP="00DB0E35">
            <w:pPr>
              <w:spacing w:before="100" w:after="100"/>
              <w:rPr>
                <w:rFonts w:cs="Arial"/>
                <w:sz w:val="20"/>
                <w:szCs w:val="20"/>
              </w:rPr>
            </w:pPr>
            <w:r>
              <w:rPr>
                <w:rFonts w:cs="Arial"/>
                <w:sz w:val="20"/>
                <w:szCs w:val="20"/>
              </w:rPr>
              <w:t>Direct Install</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B3640B" w14:textId="77777777" w:rsidR="00FF2F9E" w:rsidRPr="00C0265C" w:rsidRDefault="00FF2F9E" w:rsidP="0085508A">
            <w:pPr>
              <w:spacing w:before="100" w:after="100"/>
              <w:rPr>
                <w:rFonts w:cs="Arial"/>
                <w:sz w:val="20"/>
                <w:szCs w:val="20"/>
              </w:rPr>
            </w:pPr>
          </w:p>
        </w:tc>
      </w:tr>
      <w:tr w:rsidR="00FF2F9E" w:rsidRPr="00A55DD1" w14:paraId="5A022821" w14:textId="77777777"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0E9E7EB" w14:textId="36E90F0C" w:rsidR="00FF2F9E" w:rsidRPr="00607339" w:rsidRDefault="00FF2F9E" w:rsidP="00B87109">
            <w:pPr>
              <w:spacing w:before="100" w:after="100"/>
              <w:jc w:val="right"/>
              <w:rPr>
                <w:rStyle w:val="Strong"/>
                <w:b w:val="0"/>
                <w:sz w:val="20"/>
                <w:szCs w:val="20"/>
              </w:rPr>
            </w:pPr>
            <w:r w:rsidRPr="00607339">
              <w:rPr>
                <w:rStyle w:val="Strong"/>
                <w:b w:val="0"/>
                <w:sz w:val="20"/>
                <w:szCs w:val="20"/>
              </w:rPr>
              <w:t>Measure application type</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72E042" w14:textId="68987EE7" w:rsidR="00FF2F9E" w:rsidRPr="00C0265C" w:rsidRDefault="00DB0E35" w:rsidP="0085508A">
            <w:pPr>
              <w:spacing w:before="100" w:after="100"/>
              <w:rPr>
                <w:rFonts w:cs="Arial"/>
                <w:sz w:val="20"/>
                <w:szCs w:val="20"/>
              </w:rPr>
            </w:pPr>
            <w:r>
              <w:rPr>
                <w:rFonts w:cs="Arial"/>
                <w:sz w:val="20"/>
                <w:szCs w:val="20"/>
              </w:rPr>
              <w:t>Early Retirement</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124586" w14:textId="77777777" w:rsidR="00FF2F9E" w:rsidRPr="00C0265C" w:rsidRDefault="00FF2F9E" w:rsidP="0085508A">
            <w:pPr>
              <w:spacing w:before="100" w:after="100"/>
              <w:rPr>
                <w:rFonts w:cs="Arial"/>
                <w:sz w:val="20"/>
                <w:szCs w:val="20"/>
              </w:rPr>
            </w:pPr>
          </w:p>
        </w:tc>
      </w:tr>
      <w:tr w:rsidR="00C0265C" w:rsidRPr="00A55DD1" w14:paraId="393A0895" w14:textId="5FF69D6C" w:rsidTr="0085508A">
        <w:trPr>
          <w:trHeight w:val="465"/>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93A0893" w14:textId="4B661516" w:rsidR="00C0265C" w:rsidRPr="00607339" w:rsidRDefault="00C0265C" w:rsidP="00C0265C">
            <w:pPr>
              <w:spacing w:before="100" w:after="100"/>
              <w:jc w:val="right"/>
              <w:rPr>
                <w:rStyle w:val="Strong"/>
                <w:b w:val="0"/>
                <w:sz w:val="20"/>
                <w:szCs w:val="20"/>
              </w:rPr>
            </w:pPr>
            <w:r w:rsidRPr="00607339">
              <w:rPr>
                <w:rStyle w:val="Strong"/>
                <w:b w:val="0"/>
                <w:sz w:val="20"/>
                <w:szCs w:val="20"/>
              </w:rPr>
              <w:t>Base case description</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3A0894" w14:textId="094BA5D7" w:rsidR="00C0265C" w:rsidRPr="00C0265C" w:rsidRDefault="00DB0E35" w:rsidP="00C0265C">
            <w:pPr>
              <w:spacing w:before="100" w:after="100"/>
              <w:rPr>
                <w:rFonts w:cs="Arial"/>
                <w:sz w:val="20"/>
                <w:szCs w:val="20"/>
              </w:rPr>
            </w:pPr>
            <w:r>
              <w:rPr>
                <w:rFonts w:cs="Arial"/>
                <w:sz w:val="20"/>
                <w:szCs w:val="20"/>
              </w:rPr>
              <w:t>2/3/4 lamp T8/T12</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298E0E" w14:textId="21B23A53" w:rsidR="00C0265C" w:rsidRPr="00C0265C" w:rsidRDefault="00C0265C" w:rsidP="00C0265C">
            <w:pPr>
              <w:spacing w:before="100" w:after="100"/>
              <w:rPr>
                <w:rFonts w:cs="Arial"/>
                <w:sz w:val="20"/>
                <w:szCs w:val="20"/>
              </w:rPr>
            </w:pPr>
          </w:p>
        </w:tc>
      </w:tr>
      <w:tr w:rsidR="00FF2F9E" w:rsidRPr="00A55DD1" w14:paraId="7E41D1A8" w14:textId="77777777"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7ABBFD1" w14:textId="548B9CAB" w:rsidR="00FF2F9E" w:rsidRPr="00607339" w:rsidRDefault="00FF2F9E" w:rsidP="0085508A">
            <w:pPr>
              <w:spacing w:before="100" w:after="100"/>
              <w:jc w:val="right"/>
              <w:rPr>
                <w:rStyle w:val="Strong"/>
                <w:b w:val="0"/>
                <w:sz w:val="20"/>
                <w:szCs w:val="20"/>
              </w:rPr>
            </w:pPr>
            <w:r w:rsidRPr="00607339">
              <w:rPr>
                <w:rStyle w:val="Strong"/>
                <w:b w:val="0"/>
                <w:sz w:val="20"/>
                <w:szCs w:val="20"/>
              </w:rPr>
              <w:t>Energy</w:t>
            </w:r>
            <w:r w:rsidR="00583F3E">
              <w:rPr>
                <w:rStyle w:val="Strong"/>
                <w:b w:val="0"/>
                <w:sz w:val="20"/>
                <w:szCs w:val="20"/>
              </w:rPr>
              <w:t xml:space="preserve"> and demand</w:t>
            </w:r>
            <w:r w:rsidRPr="00607339">
              <w:rPr>
                <w:rStyle w:val="Strong"/>
                <w:b w:val="0"/>
                <w:sz w:val="20"/>
                <w:szCs w:val="20"/>
              </w:rPr>
              <w:t xml:space="preserve"> impact common units </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EAB487" w14:textId="1584E5B7" w:rsidR="00FF2F9E" w:rsidRPr="00C0265C" w:rsidRDefault="00DB0E35" w:rsidP="0085508A">
            <w:pPr>
              <w:spacing w:before="100" w:after="100"/>
              <w:rPr>
                <w:rFonts w:cs="Arial"/>
                <w:b/>
                <w:sz w:val="20"/>
                <w:szCs w:val="20"/>
              </w:rPr>
            </w:pPr>
            <w:r>
              <w:rPr>
                <w:rFonts w:cs="Arial"/>
                <w:sz w:val="20"/>
                <w:szCs w:val="20"/>
              </w:rPr>
              <w:t>Per fixture</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1C85B2" w14:textId="77777777" w:rsidR="00FF2F9E" w:rsidRPr="00C0265C" w:rsidRDefault="00FF2F9E" w:rsidP="0085508A">
            <w:pPr>
              <w:spacing w:before="100" w:after="100"/>
              <w:jc w:val="center"/>
              <w:rPr>
                <w:rFonts w:cs="Arial"/>
                <w:b/>
                <w:sz w:val="20"/>
                <w:szCs w:val="20"/>
              </w:rPr>
            </w:pPr>
          </w:p>
        </w:tc>
      </w:tr>
      <w:tr w:rsidR="00583F3E" w:rsidRPr="00A55DD1" w14:paraId="6772022F" w14:textId="77777777"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5317734" w14:textId="77777777" w:rsidR="00583F3E" w:rsidRDefault="00583F3E" w:rsidP="00C0265C">
            <w:pPr>
              <w:spacing w:before="100" w:after="100"/>
              <w:jc w:val="right"/>
              <w:rPr>
                <w:rStyle w:val="Strong"/>
                <w:b w:val="0"/>
                <w:sz w:val="20"/>
                <w:szCs w:val="20"/>
              </w:rPr>
            </w:pPr>
            <w:r>
              <w:rPr>
                <w:rStyle w:val="Strong"/>
                <w:b w:val="0"/>
                <w:sz w:val="20"/>
                <w:szCs w:val="20"/>
              </w:rPr>
              <w:t>Peak Demand Reduction</w:t>
            </w:r>
          </w:p>
          <w:p w14:paraId="40F509DE" w14:textId="45B6DCBC" w:rsidR="00583F3E" w:rsidRPr="00607339" w:rsidRDefault="00583F3E" w:rsidP="00C0265C">
            <w:pPr>
              <w:spacing w:before="100" w:after="100"/>
              <w:jc w:val="right"/>
              <w:rPr>
                <w:rStyle w:val="Strong"/>
                <w:b w:val="0"/>
                <w:sz w:val="20"/>
                <w:szCs w:val="20"/>
              </w:rPr>
            </w:pPr>
            <w:r>
              <w:rPr>
                <w:rStyle w:val="Strong"/>
                <w:b w:val="0"/>
                <w:sz w:val="20"/>
                <w:szCs w:val="20"/>
              </w:rPr>
              <w:t>(kW/unit)</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8857BA" w14:textId="4B883003" w:rsidR="00583F3E" w:rsidRPr="00C0265C" w:rsidRDefault="00DB0E35" w:rsidP="00C0265C">
            <w:pPr>
              <w:spacing w:before="100" w:after="100"/>
              <w:rPr>
                <w:rFonts w:cs="Arial"/>
                <w:sz w:val="20"/>
                <w:szCs w:val="20"/>
              </w:rPr>
            </w:pPr>
            <w:r>
              <w:rPr>
                <w:rFonts w:cs="Arial"/>
                <w:sz w:val="20"/>
                <w:szCs w:val="20"/>
              </w:rPr>
              <w:t>0.00018 to 0.09471</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9A3862" w14:textId="77777777" w:rsidR="00583F3E" w:rsidRPr="00C0265C" w:rsidRDefault="00583F3E" w:rsidP="00C0265C">
            <w:pPr>
              <w:spacing w:before="100" w:after="100"/>
              <w:rPr>
                <w:rFonts w:cs="Arial"/>
                <w:sz w:val="20"/>
                <w:szCs w:val="20"/>
              </w:rPr>
            </w:pPr>
          </w:p>
        </w:tc>
      </w:tr>
      <w:tr w:rsidR="00C0265C" w:rsidRPr="00A55DD1" w14:paraId="393A08A0" w14:textId="769F3B4B"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E1BBA12" w14:textId="77777777" w:rsidR="00583F3E" w:rsidRDefault="00C0265C" w:rsidP="00C0265C">
            <w:pPr>
              <w:spacing w:before="100" w:after="100"/>
              <w:jc w:val="right"/>
              <w:rPr>
                <w:rStyle w:val="Strong"/>
                <w:b w:val="0"/>
                <w:sz w:val="20"/>
                <w:szCs w:val="20"/>
              </w:rPr>
            </w:pPr>
            <w:r w:rsidRPr="00607339">
              <w:rPr>
                <w:rStyle w:val="Strong"/>
                <w:b w:val="0"/>
                <w:sz w:val="20"/>
                <w:szCs w:val="20"/>
              </w:rPr>
              <w:t>Energy savings</w:t>
            </w:r>
          </w:p>
          <w:p w14:paraId="4830BDD1" w14:textId="38BE2A25" w:rsidR="00C0265C" w:rsidRDefault="00C0265C" w:rsidP="00C0265C">
            <w:pPr>
              <w:spacing w:before="100" w:after="100"/>
              <w:jc w:val="right"/>
              <w:rPr>
                <w:rStyle w:val="Strong"/>
                <w:b w:val="0"/>
                <w:sz w:val="20"/>
                <w:szCs w:val="20"/>
              </w:rPr>
            </w:pPr>
            <w:r w:rsidRPr="00607339">
              <w:rPr>
                <w:rStyle w:val="Strong"/>
                <w:b w:val="0"/>
                <w:sz w:val="20"/>
                <w:szCs w:val="20"/>
              </w:rPr>
              <w:t>(Base case – Measure)</w:t>
            </w:r>
          </w:p>
          <w:p w14:paraId="393A089E" w14:textId="10EED36B" w:rsidR="00583F3E" w:rsidRPr="00607339" w:rsidRDefault="00583F3E" w:rsidP="00C0265C">
            <w:pPr>
              <w:spacing w:before="100" w:after="100"/>
              <w:jc w:val="right"/>
              <w:rPr>
                <w:rStyle w:val="Strong1"/>
                <w:b w:val="0"/>
                <w:sz w:val="20"/>
                <w:szCs w:val="20"/>
              </w:rPr>
            </w:pPr>
            <w:r>
              <w:rPr>
                <w:rStyle w:val="Strong"/>
                <w:b w:val="0"/>
                <w:sz w:val="20"/>
                <w:szCs w:val="20"/>
              </w:rPr>
              <w:t>(kWh/unit)</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3A089F" w14:textId="107735F9" w:rsidR="00C0265C" w:rsidRPr="00C0265C" w:rsidRDefault="00DB0E35" w:rsidP="00C0265C">
            <w:pPr>
              <w:spacing w:before="100" w:after="100"/>
              <w:rPr>
                <w:rFonts w:cs="Arial"/>
                <w:sz w:val="20"/>
                <w:szCs w:val="20"/>
              </w:rPr>
            </w:pPr>
            <w:r>
              <w:rPr>
                <w:rFonts w:cs="Arial"/>
                <w:sz w:val="20"/>
                <w:szCs w:val="20"/>
              </w:rPr>
              <w:t>18.57 to 301.11</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E756DD" w14:textId="0A1BB9C0" w:rsidR="00C0265C" w:rsidRPr="00C0265C" w:rsidRDefault="00C0265C" w:rsidP="00C0265C">
            <w:pPr>
              <w:spacing w:before="100" w:after="100"/>
              <w:rPr>
                <w:rFonts w:cs="Arial"/>
                <w:sz w:val="20"/>
                <w:szCs w:val="20"/>
              </w:rPr>
            </w:pPr>
          </w:p>
        </w:tc>
      </w:tr>
      <w:tr w:rsidR="0085508A" w:rsidRPr="00A55DD1" w14:paraId="17B8DEDA" w14:textId="77777777"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A54183" w14:textId="20AA0132" w:rsidR="0085508A" w:rsidRDefault="0085508A" w:rsidP="0085508A">
            <w:pPr>
              <w:spacing w:before="100" w:after="100"/>
              <w:jc w:val="right"/>
              <w:rPr>
                <w:rStyle w:val="Strong"/>
                <w:b w:val="0"/>
                <w:sz w:val="20"/>
                <w:szCs w:val="20"/>
              </w:rPr>
            </w:pPr>
            <w:r>
              <w:rPr>
                <w:rStyle w:val="Strong"/>
                <w:b w:val="0"/>
                <w:sz w:val="20"/>
                <w:szCs w:val="20"/>
              </w:rPr>
              <w:t>Gas</w:t>
            </w:r>
            <w:r w:rsidRPr="00607339">
              <w:rPr>
                <w:rStyle w:val="Strong"/>
                <w:b w:val="0"/>
                <w:sz w:val="20"/>
                <w:szCs w:val="20"/>
              </w:rPr>
              <w:t xml:space="preserve"> savings</w:t>
            </w:r>
          </w:p>
          <w:p w14:paraId="50CEF92F" w14:textId="77777777" w:rsidR="0085508A" w:rsidRDefault="0085508A" w:rsidP="0085508A">
            <w:pPr>
              <w:spacing w:before="100" w:after="100"/>
              <w:jc w:val="right"/>
              <w:rPr>
                <w:rStyle w:val="Strong"/>
                <w:b w:val="0"/>
                <w:sz w:val="20"/>
                <w:szCs w:val="20"/>
              </w:rPr>
            </w:pPr>
            <w:r w:rsidRPr="00607339">
              <w:rPr>
                <w:rStyle w:val="Strong"/>
                <w:b w:val="0"/>
                <w:sz w:val="20"/>
                <w:szCs w:val="20"/>
              </w:rPr>
              <w:t>(Base case – Measure)</w:t>
            </w:r>
          </w:p>
          <w:p w14:paraId="0EE499E9" w14:textId="5D3A3EB9" w:rsidR="0085508A" w:rsidRPr="00607339" w:rsidRDefault="0085508A" w:rsidP="0085508A">
            <w:pPr>
              <w:spacing w:before="100" w:after="100"/>
              <w:jc w:val="right"/>
              <w:rPr>
                <w:rStyle w:val="Strong"/>
                <w:b w:val="0"/>
                <w:sz w:val="20"/>
                <w:szCs w:val="20"/>
              </w:rPr>
            </w:pPr>
            <w:r>
              <w:rPr>
                <w:rStyle w:val="Strong"/>
                <w:b w:val="0"/>
                <w:sz w:val="20"/>
                <w:szCs w:val="20"/>
              </w:rPr>
              <w:t>(</w:t>
            </w:r>
            <w:proofErr w:type="spellStart"/>
            <w:r>
              <w:rPr>
                <w:rStyle w:val="Strong"/>
                <w:b w:val="0"/>
                <w:sz w:val="20"/>
                <w:szCs w:val="20"/>
              </w:rPr>
              <w:t>therms</w:t>
            </w:r>
            <w:proofErr w:type="spellEnd"/>
            <w:r>
              <w:rPr>
                <w:rStyle w:val="Strong"/>
                <w:b w:val="0"/>
                <w:sz w:val="20"/>
                <w:szCs w:val="20"/>
              </w:rPr>
              <w:t>/unit)</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F14AB8" w14:textId="664D568D" w:rsidR="0085508A" w:rsidRPr="00C0265C" w:rsidRDefault="00DB0E35" w:rsidP="00C0265C">
            <w:pPr>
              <w:spacing w:before="100" w:after="100"/>
              <w:rPr>
                <w:rFonts w:cs="Arial"/>
                <w:sz w:val="20"/>
                <w:szCs w:val="20"/>
              </w:rPr>
            </w:pPr>
            <w:r>
              <w:rPr>
                <w:rFonts w:cs="Arial"/>
                <w:sz w:val="20"/>
                <w:szCs w:val="20"/>
              </w:rPr>
              <w:t>-4.0 to -0.038</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CC7533" w14:textId="77777777" w:rsidR="0085508A" w:rsidRPr="00C0265C" w:rsidRDefault="0085508A" w:rsidP="00C0265C">
            <w:pPr>
              <w:spacing w:before="100" w:after="100"/>
              <w:rPr>
                <w:rFonts w:cs="Arial"/>
                <w:sz w:val="20"/>
                <w:szCs w:val="20"/>
              </w:rPr>
            </w:pPr>
          </w:p>
        </w:tc>
      </w:tr>
      <w:tr w:rsidR="0085508A" w:rsidRPr="00A55DD1" w14:paraId="2D38AEC4" w14:textId="77777777"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8A87E7" w14:textId="3A3FC7F3" w:rsidR="0085508A" w:rsidRDefault="0085508A" w:rsidP="00C0265C">
            <w:pPr>
              <w:spacing w:before="100" w:after="100"/>
              <w:jc w:val="right"/>
              <w:rPr>
                <w:rStyle w:val="Strong"/>
                <w:b w:val="0"/>
                <w:sz w:val="20"/>
                <w:szCs w:val="20"/>
              </w:rPr>
            </w:pPr>
            <w:r>
              <w:rPr>
                <w:rStyle w:val="Strong"/>
                <w:b w:val="0"/>
                <w:sz w:val="20"/>
                <w:szCs w:val="20"/>
              </w:rPr>
              <w:t>Full measure cost</w:t>
            </w:r>
            <w:r w:rsidR="004B4058">
              <w:rPr>
                <w:rStyle w:val="FootnoteReference"/>
                <w:bCs/>
                <w:sz w:val="20"/>
                <w:szCs w:val="20"/>
              </w:rPr>
              <w:footnoteReference w:id="1"/>
            </w:r>
          </w:p>
          <w:p w14:paraId="30B323D9" w14:textId="6A8CA7D8" w:rsidR="0085508A" w:rsidRDefault="0085508A" w:rsidP="00C0265C">
            <w:pPr>
              <w:spacing w:before="100" w:after="100"/>
              <w:jc w:val="right"/>
              <w:rPr>
                <w:rStyle w:val="Strong"/>
                <w:b w:val="0"/>
                <w:sz w:val="20"/>
                <w:szCs w:val="20"/>
              </w:rPr>
            </w:pPr>
            <w:r w:rsidRPr="00607339">
              <w:rPr>
                <w:rStyle w:val="Strong"/>
                <w:b w:val="0"/>
                <w:sz w:val="20"/>
                <w:szCs w:val="20"/>
              </w:rPr>
              <w:t>($/unit)</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72F79F" w14:textId="65367ECB" w:rsidR="0085508A" w:rsidRPr="00C0265C" w:rsidRDefault="00DB0E35" w:rsidP="0085508A">
            <w:pPr>
              <w:spacing w:before="100" w:after="100"/>
              <w:rPr>
                <w:rFonts w:cs="Arial"/>
                <w:sz w:val="20"/>
                <w:szCs w:val="20"/>
              </w:rPr>
            </w:pPr>
            <w:r>
              <w:rPr>
                <w:rFonts w:cs="Arial"/>
                <w:sz w:val="20"/>
                <w:szCs w:val="20"/>
              </w:rPr>
              <w:t>N/A  (Direct Install)</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928D04" w14:textId="77777777" w:rsidR="0085508A" w:rsidRPr="00C0265C" w:rsidRDefault="0085508A" w:rsidP="00C0265C">
            <w:pPr>
              <w:spacing w:before="100" w:after="100"/>
              <w:rPr>
                <w:rFonts w:cs="Arial"/>
                <w:sz w:val="20"/>
                <w:szCs w:val="20"/>
              </w:rPr>
            </w:pPr>
          </w:p>
        </w:tc>
      </w:tr>
      <w:tr w:rsidR="00C0265C" w:rsidRPr="00A55DD1" w14:paraId="393A08B2" w14:textId="09D16056"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FAAF47" w14:textId="04773242" w:rsidR="00C0265C" w:rsidRPr="00607339" w:rsidRDefault="00FF2F9E" w:rsidP="00C0265C">
            <w:pPr>
              <w:spacing w:before="100" w:after="100"/>
              <w:jc w:val="right"/>
              <w:rPr>
                <w:rStyle w:val="Strong"/>
                <w:b w:val="0"/>
                <w:sz w:val="20"/>
                <w:szCs w:val="20"/>
              </w:rPr>
            </w:pPr>
            <w:r>
              <w:rPr>
                <w:rStyle w:val="Strong"/>
                <w:b w:val="0"/>
                <w:sz w:val="20"/>
                <w:szCs w:val="20"/>
              </w:rPr>
              <w:t>Incremental measure</w:t>
            </w:r>
            <w:r w:rsidR="00C0265C" w:rsidRPr="00607339">
              <w:rPr>
                <w:rStyle w:val="Strong"/>
                <w:b w:val="0"/>
                <w:sz w:val="20"/>
                <w:szCs w:val="20"/>
              </w:rPr>
              <w:t xml:space="preserve"> cost</w:t>
            </w:r>
            <w:r w:rsidR="00C0265C" w:rsidRPr="00607339">
              <w:rPr>
                <w:rStyle w:val="FootnoteReference"/>
                <w:b/>
                <w:bCs/>
                <w:sz w:val="20"/>
                <w:szCs w:val="20"/>
              </w:rPr>
              <w:footnoteReference w:id="2"/>
            </w:r>
            <w:r w:rsidR="00C0265C" w:rsidRPr="00607339">
              <w:rPr>
                <w:rStyle w:val="Strong"/>
                <w:b w:val="0"/>
                <w:sz w:val="20"/>
                <w:szCs w:val="20"/>
              </w:rPr>
              <w:t xml:space="preserve"> </w:t>
            </w:r>
          </w:p>
          <w:p w14:paraId="393A08AE" w14:textId="58230AC9" w:rsidR="00C0265C" w:rsidRPr="00607339" w:rsidRDefault="00C0265C" w:rsidP="00C0265C">
            <w:pPr>
              <w:spacing w:before="100" w:after="100"/>
              <w:jc w:val="right"/>
              <w:rPr>
                <w:rStyle w:val="Strong"/>
                <w:b w:val="0"/>
                <w:sz w:val="20"/>
                <w:szCs w:val="20"/>
              </w:rPr>
            </w:pPr>
            <w:r w:rsidRPr="00607339">
              <w:rPr>
                <w:rStyle w:val="Strong"/>
                <w:b w:val="0"/>
                <w:sz w:val="20"/>
                <w:szCs w:val="20"/>
              </w:rPr>
              <w:t>($/unit)</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3A08B1" w14:textId="76AB2ECC" w:rsidR="001D5D40" w:rsidRPr="00C0265C" w:rsidRDefault="00DB0E35" w:rsidP="00C0265C">
            <w:pPr>
              <w:spacing w:before="100" w:after="100"/>
              <w:rPr>
                <w:rFonts w:cs="Arial"/>
                <w:sz w:val="20"/>
                <w:szCs w:val="20"/>
              </w:rPr>
            </w:pPr>
            <w:r>
              <w:rPr>
                <w:rFonts w:cs="Arial"/>
                <w:sz w:val="20"/>
                <w:szCs w:val="20"/>
              </w:rPr>
              <w:t>N/A (Direct Install)</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E3954C" w14:textId="443C988F" w:rsidR="00C0265C" w:rsidRPr="00C0265C" w:rsidRDefault="00C0265C" w:rsidP="00C0265C">
            <w:pPr>
              <w:spacing w:before="100" w:after="100"/>
              <w:rPr>
                <w:rFonts w:cs="Arial"/>
                <w:sz w:val="20"/>
                <w:szCs w:val="20"/>
              </w:rPr>
            </w:pPr>
          </w:p>
        </w:tc>
      </w:tr>
      <w:tr w:rsidR="00C0265C" w:rsidRPr="00A55DD1" w14:paraId="393A08B5" w14:textId="27E865ED"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7931536" w14:textId="1A168AA9" w:rsidR="00C0265C" w:rsidRPr="00607339" w:rsidRDefault="00C0265C" w:rsidP="00C0265C">
            <w:pPr>
              <w:spacing w:before="100" w:after="100"/>
              <w:jc w:val="right"/>
              <w:rPr>
                <w:rStyle w:val="Strong"/>
                <w:b w:val="0"/>
                <w:sz w:val="20"/>
                <w:szCs w:val="20"/>
              </w:rPr>
            </w:pPr>
            <w:r w:rsidRPr="00607339">
              <w:rPr>
                <w:rStyle w:val="Strong"/>
                <w:b w:val="0"/>
                <w:sz w:val="20"/>
                <w:szCs w:val="20"/>
              </w:rPr>
              <w:lastRenderedPageBreak/>
              <w:t xml:space="preserve">Effective useful life </w:t>
            </w:r>
          </w:p>
          <w:p w14:paraId="393A08B3" w14:textId="33371056" w:rsidR="00C0265C" w:rsidRPr="00607339" w:rsidRDefault="00C0265C" w:rsidP="00C0265C">
            <w:pPr>
              <w:spacing w:before="100" w:after="100"/>
              <w:jc w:val="right"/>
              <w:rPr>
                <w:rStyle w:val="Strong"/>
                <w:b w:val="0"/>
                <w:sz w:val="20"/>
                <w:szCs w:val="20"/>
              </w:rPr>
            </w:pPr>
            <w:r w:rsidRPr="00607339">
              <w:rPr>
                <w:rStyle w:val="Strong"/>
                <w:b w:val="0"/>
                <w:sz w:val="20"/>
                <w:szCs w:val="20"/>
              </w:rPr>
              <w:t>(years)</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3BA4DD" w14:textId="6B4EE4D4" w:rsidR="00C0265C" w:rsidRPr="00C0265C" w:rsidRDefault="00DB0E35" w:rsidP="00C0265C">
            <w:pPr>
              <w:spacing w:before="100" w:after="100"/>
              <w:rPr>
                <w:rFonts w:cs="Arial"/>
                <w:sz w:val="20"/>
                <w:szCs w:val="20"/>
              </w:rPr>
            </w:pPr>
            <w:r>
              <w:rPr>
                <w:rFonts w:cs="Arial"/>
                <w:sz w:val="20"/>
                <w:szCs w:val="20"/>
              </w:rPr>
              <w:t>12 years (DEER)</w:t>
            </w:r>
          </w:p>
          <w:p w14:paraId="393A08B4" w14:textId="195C2024" w:rsidR="00C0265C" w:rsidRPr="00C0265C" w:rsidRDefault="00C0265C" w:rsidP="00C0265C">
            <w:pPr>
              <w:spacing w:before="100" w:after="100"/>
              <w:rPr>
                <w:rFonts w:cs="Arial"/>
                <w:sz w:val="20"/>
                <w:szCs w:val="20"/>
              </w:rPr>
            </w:pP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128349" w14:textId="63B57C7D" w:rsidR="00C0265C" w:rsidRPr="00C0265C" w:rsidRDefault="00C0265C" w:rsidP="00C0265C">
            <w:pPr>
              <w:spacing w:before="100" w:after="100"/>
              <w:rPr>
                <w:rFonts w:cs="Arial"/>
                <w:sz w:val="20"/>
                <w:szCs w:val="20"/>
              </w:rPr>
            </w:pPr>
          </w:p>
        </w:tc>
      </w:tr>
      <w:tr w:rsidR="00C0265C" w:rsidRPr="00A55DD1" w14:paraId="393A08BB" w14:textId="55B6739D"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93A08B9" w14:textId="2422B579" w:rsidR="00C0265C" w:rsidRPr="00607339" w:rsidRDefault="00C0265C" w:rsidP="00C0265C">
            <w:pPr>
              <w:spacing w:before="100" w:after="100"/>
              <w:jc w:val="right"/>
              <w:rPr>
                <w:rStyle w:val="Strong"/>
                <w:b w:val="0"/>
                <w:sz w:val="20"/>
                <w:szCs w:val="20"/>
              </w:rPr>
            </w:pPr>
            <w:r w:rsidRPr="00607339">
              <w:rPr>
                <w:rStyle w:val="Strong"/>
                <w:b w:val="0"/>
                <w:sz w:val="20"/>
                <w:szCs w:val="20"/>
              </w:rPr>
              <w:t xml:space="preserve">Net-to-gross ratio(s) </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3A08BA" w14:textId="40FAB25C" w:rsidR="00C0265C" w:rsidRPr="00C0265C" w:rsidRDefault="00DB0E35" w:rsidP="00C0265C">
            <w:pPr>
              <w:spacing w:before="100" w:after="100"/>
              <w:rPr>
                <w:rFonts w:cs="Arial"/>
                <w:sz w:val="20"/>
                <w:szCs w:val="20"/>
              </w:rPr>
            </w:pPr>
            <w:r>
              <w:rPr>
                <w:rFonts w:cs="Arial"/>
                <w:sz w:val="20"/>
                <w:szCs w:val="20"/>
              </w:rPr>
              <w:t>0.85</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4F84C7" w14:textId="4475BFBF" w:rsidR="00C0265C" w:rsidRPr="00C0265C" w:rsidRDefault="00C0265C" w:rsidP="00C0265C">
            <w:pPr>
              <w:spacing w:before="100" w:after="100"/>
              <w:rPr>
                <w:rFonts w:cs="Arial"/>
                <w:sz w:val="20"/>
                <w:szCs w:val="20"/>
              </w:rPr>
            </w:pPr>
          </w:p>
        </w:tc>
      </w:tr>
      <w:tr w:rsidR="00C0265C" w:rsidRPr="00A55DD1" w14:paraId="6F1EA2C0" w14:textId="77777777" w:rsidTr="0085508A">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6CD3E7" w14:textId="2360B6D1" w:rsidR="00C0265C" w:rsidRPr="00607339" w:rsidRDefault="00C0265C" w:rsidP="00616F90">
            <w:pPr>
              <w:spacing w:before="100" w:after="100"/>
              <w:jc w:val="right"/>
              <w:rPr>
                <w:rStyle w:val="Strong"/>
                <w:b w:val="0"/>
                <w:sz w:val="20"/>
                <w:szCs w:val="20"/>
              </w:rPr>
            </w:pPr>
            <w:r w:rsidRPr="00607339">
              <w:rPr>
                <w:rStyle w:val="Strong"/>
                <w:b w:val="0"/>
                <w:sz w:val="20"/>
                <w:szCs w:val="20"/>
              </w:rPr>
              <w:t xml:space="preserve">Important </w:t>
            </w:r>
            <w:r w:rsidR="00616F90" w:rsidRPr="00607339">
              <w:rPr>
                <w:rStyle w:val="Strong"/>
                <w:b w:val="0"/>
                <w:sz w:val="20"/>
                <w:szCs w:val="20"/>
              </w:rPr>
              <w:t>c</w:t>
            </w:r>
            <w:r w:rsidRPr="00607339">
              <w:rPr>
                <w:rStyle w:val="Strong"/>
                <w:b w:val="0"/>
                <w:sz w:val="20"/>
                <w:szCs w:val="20"/>
              </w:rPr>
              <w:t>omments</w:t>
            </w:r>
          </w:p>
        </w:tc>
        <w:tc>
          <w:tcPr>
            <w:tcW w:w="3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0A1578" w14:textId="77777777" w:rsidR="00C0265C" w:rsidRPr="00C0265C" w:rsidRDefault="00C0265C" w:rsidP="003F526B">
            <w:pPr>
              <w:spacing w:before="100" w:after="100"/>
              <w:rPr>
                <w:rFonts w:cs="Arial"/>
                <w:sz w:val="20"/>
                <w:szCs w:val="20"/>
              </w:rPr>
            </w:pP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E65A30" w14:textId="77777777" w:rsidR="00C0265C" w:rsidRPr="00C0265C" w:rsidRDefault="00C0265C" w:rsidP="003F526B">
            <w:pPr>
              <w:spacing w:before="100" w:after="100"/>
              <w:rPr>
                <w:rFonts w:cs="Arial"/>
                <w:sz w:val="20"/>
                <w:szCs w:val="20"/>
              </w:rPr>
            </w:pPr>
          </w:p>
        </w:tc>
      </w:tr>
    </w:tbl>
    <w:p w14:paraId="393A08C1" w14:textId="77777777" w:rsidR="007F2147" w:rsidRPr="005F19E0" w:rsidRDefault="007F2147" w:rsidP="0006490F">
      <w:pPr>
        <w:rPr>
          <w:rFonts w:cs="Arial"/>
          <w:b/>
          <w:color w:val="FF0000"/>
          <w:sz w:val="20"/>
          <w:szCs w:val="20"/>
        </w:rPr>
        <w:sectPr w:rsidR="007F2147" w:rsidRPr="005F19E0" w:rsidSect="00EB39D0">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1440" w:left="1440" w:header="720" w:footer="720" w:gutter="0"/>
          <w:pgNumType w:fmt="lowerRoman" w:start="1"/>
          <w:cols w:space="720"/>
          <w:docGrid w:linePitch="360"/>
        </w:sectPr>
      </w:pPr>
    </w:p>
    <w:p w14:paraId="393A0A59" w14:textId="1F7AA963" w:rsidR="00E71EF1" w:rsidRDefault="00E71EF1" w:rsidP="006D318D">
      <w:pPr>
        <w:pStyle w:val="Heading1-NoSectionNo"/>
      </w:pPr>
      <w:bookmarkStart w:id="6" w:name="_Toc304800196"/>
      <w:bookmarkStart w:id="7" w:name="_Toc324318333"/>
      <w:bookmarkStart w:id="8" w:name="_Toc324340477"/>
      <w:bookmarkStart w:id="9" w:name="_Toc385592978"/>
      <w:r>
        <w:lastRenderedPageBreak/>
        <w:t>Document Revision History</w:t>
      </w:r>
      <w:bookmarkEnd w:id="6"/>
      <w:bookmarkEnd w:id="7"/>
      <w:bookmarkEnd w:id="8"/>
      <w:bookmarkEnd w:id="9"/>
    </w:p>
    <w:p w14:paraId="393A0A5A" w14:textId="77777777" w:rsidR="00E91C15" w:rsidRDefault="007F1E48" w:rsidP="001A573F">
      <w:r>
        <w:t xml:space="preserve">     </w:t>
      </w:r>
      <w:r w:rsidR="00E91C15">
        <w:tab/>
      </w:r>
      <w:r w:rsidR="00E91C15">
        <w:tab/>
      </w:r>
      <w:r w:rsidR="00E91C15">
        <w:tab/>
      </w:r>
      <w:r w:rsidR="00E91C15">
        <w:tab/>
        <w:t xml:space="preserve">         </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406"/>
        <w:gridCol w:w="3017"/>
        <w:gridCol w:w="3015"/>
      </w:tblGrid>
      <w:tr w:rsidR="000374A5" w:rsidRPr="00FF2F9E" w14:paraId="393A0A5F" w14:textId="77777777" w:rsidTr="00271E01">
        <w:trPr>
          <w:trHeight w:val="464"/>
          <w:jc w:val="center"/>
        </w:trPr>
        <w:tc>
          <w:tcPr>
            <w:tcW w:w="858" w:type="pct"/>
            <w:shd w:val="clear" w:color="auto" w:fill="D9D9D9" w:themeFill="background1" w:themeFillShade="D9"/>
            <w:vAlign w:val="center"/>
          </w:tcPr>
          <w:p w14:paraId="393A0A5B" w14:textId="77777777" w:rsidR="000374A5" w:rsidRPr="00FF2F9E" w:rsidRDefault="000374A5" w:rsidP="00607339">
            <w:pPr>
              <w:spacing w:before="60" w:after="60"/>
              <w:jc w:val="center"/>
              <w:rPr>
                <w:bCs/>
                <w:sz w:val="20"/>
                <w:szCs w:val="20"/>
              </w:rPr>
            </w:pPr>
            <w:r w:rsidRPr="00FF2F9E">
              <w:rPr>
                <w:sz w:val="20"/>
                <w:szCs w:val="20"/>
              </w:rPr>
              <w:t>Revision #</w:t>
            </w:r>
            <w:r w:rsidRPr="00FF2F9E">
              <w:rPr>
                <w:sz w:val="20"/>
                <w:szCs w:val="20"/>
              </w:rPr>
              <w:tab/>
            </w:r>
          </w:p>
        </w:tc>
        <w:tc>
          <w:tcPr>
            <w:tcW w:w="783" w:type="pct"/>
            <w:shd w:val="clear" w:color="auto" w:fill="D9D9D9" w:themeFill="background1" w:themeFillShade="D9"/>
            <w:vAlign w:val="center"/>
          </w:tcPr>
          <w:p w14:paraId="393A0A5C" w14:textId="77777777" w:rsidR="000374A5" w:rsidRPr="00FF2F9E" w:rsidRDefault="005B00A6" w:rsidP="00607339">
            <w:pPr>
              <w:spacing w:before="60" w:after="60"/>
              <w:jc w:val="center"/>
              <w:rPr>
                <w:bCs/>
                <w:sz w:val="20"/>
                <w:szCs w:val="20"/>
              </w:rPr>
            </w:pPr>
            <w:r w:rsidRPr="00FF2F9E">
              <w:rPr>
                <w:sz w:val="20"/>
                <w:szCs w:val="20"/>
              </w:rPr>
              <w:t>Revision Date</w:t>
            </w:r>
            <w:r w:rsidR="000374A5" w:rsidRPr="00FF2F9E">
              <w:rPr>
                <w:sz w:val="20"/>
                <w:szCs w:val="20"/>
              </w:rPr>
              <w:tab/>
            </w:r>
          </w:p>
        </w:tc>
        <w:tc>
          <w:tcPr>
            <w:tcW w:w="1680" w:type="pct"/>
            <w:shd w:val="clear" w:color="auto" w:fill="D9D9D9" w:themeFill="background1" w:themeFillShade="D9"/>
            <w:vAlign w:val="center"/>
          </w:tcPr>
          <w:p w14:paraId="393A0A5D" w14:textId="77777777" w:rsidR="000374A5" w:rsidRPr="00FF2F9E" w:rsidRDefault="000374A5" w:rsidP="00607339">
            <w:pPr>
              <w:spacing w:before="60" w:after="60"/>
              <w:jc w:val="center"/>
              <w:rPr>
                <w:bCs/>
                <w:sz w:val="20"/>
                <w:szCs w:val="20"/>
              </w:rPr>
            </w:pPr>
            <w:r w:rsidRPr="00FF2F9E">
              <w:rPr>
                <w:sz w:val="20"/>
                <w:szCs w:val="20"/>
              </w:rPr>
              <w:t>Section</w:t>
            </w:r>
            <w:r w:rsidR="00113464" w:rsidRPr="00FF2F9E">
              <w:rPr>
                <w:sz w:val="20"/>
                <w:szCs w:val="20"/>
              </w:rPr>
              <w:t>-</w:t>
            </w:r>
            <w:r w:rsidRPr="00FF2F9E">
              <w:rPr>
                <w:sz w:val="20"/>
                <w:szCs w:val="20"/>
              </w:rPr>
              <w:t>by</w:t>
            </w:r>
            <w:r w:rsidR="00113464" w:rsidRPr="00FF2F9E">
              <w:rPr>
                <w:sz w:val="20"/>
                <w:szCs w:val="20"/>
              </w:rPr>
              <w:t>-</w:t>
            </w:r>
            <w:r w:rsidRPr="00FF2F9E">
              <w:rPr>
                <w:sz w:val="20"/>
                <w:szCs w:val="20"/>
              </w:rPr>
              <w:t>Section Description of Revisions</w:t>
            </w:r>
          </w:p>
        </w:tc>
        <w:tc>
          <w:tcPr>
            <w:tcW w:w="1680" w:type="pct"/>
            <w:shd w:val="clear" w:color="auto" w:fill="D9D9D9" w:themeFill="background1" w:themeFillShade="D9"/>
            <w:vAlign w:val="center"/>
          </w:tcPr>
          <w:p w14:paraId="393A0A5E" w14:textId="6CAD7425" w:rsidR="000374A5" w:rsidRPr="00FF2F9E" w:rsidRDefault="00520480" w:rsidP="00607339">
            <w:pPr>
              <w:spacing w:before="60" w:after="60"/>
              <w:jc w:val="center"/>
              <w:rPr>
                <w:bCs/>
                <w:sz w:val="20"/>
                <w:szCs w:val="20"/>
              </w:rPr>
            </w:pPr>
            <w:r w:rsidRPr="00FF2F9E">
              <w:rPr>
                <w:sz w:val="20"/>
                <w:szCs w:val="20"/>
              </w:rPr>
              <w:t>Author (Name, PA)</w:t>
            </w:r>
          </w:p>
        </w:tc>
      </w:tr>
      <w:tr w:rsidR="00E91C15" w:rsidRPr="00783DAC" w14:paraId="393A0A64" w14:textId="77777777" w:rsidTr="00271E01">
        <w:trPr>
          <w:trHeight w:val="464"/>
          <w:jc w:val="center"/>
        </w:trPr>
        <w:tc>
          <w:tcPr>
            <w:tcW w:w="858" w:type="pct"/>
            <w:shd w:val="clear" w:color="auto" w:fill="auto"/>
          </w:tcPr>
          <w:p w14:paraId="393A0A60" w14:textId="6C994E75" w:rsidR="00E91C15" w:rsidRPr="00783DAC" w:rsidRDefault="00DB0E35" w:rsidP="008948E0">
            <w:pPr>
              <w:rPr>
                <w:b/>
                <w:bCs/>
              </w:rPr>
            </w:pPr>
            <w:r>
              <w:rPr>
                <w:b/>
                <w:bCs/>
              </w:rPr>
              <w:t>0</w:t>
            </w:r>
          </w:p>
        </w:tc>
        <w:tc>
          <w:tcPr>
            <w:tcW w:w="783" w:type="pct"/>
            <w:shd w:val="clear" w:color="auto" w:fill="auto"/>
          </w:tcPr>
          <w:p w14:paraId="393A0A61" w14:textId="5063D2F1" w:rsidR="00E91C15" w:rsidRPr="00783DAC" w:rsidRDefault="00DB0E35" w:rsidP="008948E0">
            <w:pPr>
              <w:rPr>
                <w:b/>
                <w:bCs/>
                <w:sz w:val="20"/>
                <w:szCs w:val="20"/>
                <w:highlight w:val="yellow"/>
              </w:rPr>
            </w:pPr>
            <w:r>
              <w:rPr>
                <w:b/>
                <w:bCs/>
                <w:sz w:val="20"/>
                <w:szCs w:val="20"/>
                <w:highlight w:val="yellow"/>
              </w:rPr>
              <w:t>3/20/2015</w:t>
            </w:r>
          </w:p>
        </w:tc>
        <w:tc>
          <w:tcPr>
            <w:tcW w:w="1680" w:type="pct"/>
            <w:shd w:val="clear" w:color="auto" w:fill="auto"/>
          </w:tcPr>
          <w:p w14:paraId="393A0A62" w14:textId="408BD8E5" w:rsidR="00E91C15" w:rsidRPr="00783DAC" w:rsidRDefault="00DB0E35" w:rsidP="008948E0">
            <w:pPr>
              <w:rPr>
                <w:b/>
                <w:bCs/>
                <w:sz w:val="20"/>
                <w:szCs w:val="20"/>
              </w:rPr>
            </w:pPr>
            <w:r>
              <w:rPr>
                <w:b/>
                <w:bCs/>
                <w:sz w:val="20"/>
                <w:szCs w:val="20"/>
              </w:rPr>
              <w:t>New work paper</w:t>
            </w:r>
          </w:p>
        </w:tc>
        <w:tc>
          <w:tcPr>
            <w:tcW w:w="1680" w:type="pct"/>
            <w:shd w:val="clear" w:color="auto" w:fill="auto"/>
          </w:tcPr>
          <w:p w14:paraId="393A0A63" w14:textId="20A04BE2" w:rsidR="00E91C15" w:rsidRPr="00783DAC" w:rsidRDefault="00DB0E35" w:rsidP="008948E0">
            <w:pPr>
              <w:rPr>
                <w:b/>
                <w:bCs/>
                <w:sz w:val="20"/>
                <w:szCs w:val="20"/>
              </w:rPr>
            </w:pPr>
            <w:r>
              <w:rPr>
                <w:b/>
                <w:bCs/>
                <w:sz w:val="20"/>
                <w:szCs w:val="20"/>
              </w:rPr>
              <w:t>Yun Han</w:t>
            </w:r>
          </w:p>
        </w:tc>
      </w:tr>
      <w:tr w:rsidR="00730F7C" w:rsidRPr="00DE21B1" w14:paraId="393A0A69" w14:textId="77777777" w:rsidTr="00271E01">
        <w:trPr>
          <w:trHeight w:val="464"/>
          <w:jc w:val="center"/>
        </w:trPr>
        <w:tc>
          <w:tcPr>
            <w:tcW w:w="858" w:type="pct"/>
            <w:shd w:val="clear" w:color="auto" w:fill="auto"/>
          </w:tcPr>
          <w:p w14:paraId="393A0A65" w14:textId="2172C5CE" w:rsidR="00730F7C" w:rsidRPr="00DE21B1" w:rsidRDefault="00730F7C" w:rsidP="008948E0">
            <w:pPr>
              <w:rPr>
                <w:b/>
              </w:rPr>
            </w:pPr>
          </w:p>
        </w:tc>
        <w:tc>
          <w:tcPr>
            <w:tcW w:w="783" w:type="pct"/>
            <w:shd w:val="clear" w:color="auto" w:fill="auto"/>
          </w:tcPr>
          <w:p w14:paraId="393A0A66" w14:textId="6897C523" w:rsidR="00730F7C" w:rsidRPr="005B00A6" w:rsidRDefault="00730F7C" w:rsidP="005B00A6">
            <w:pPr>
              <w:autoSpaceDE w:val="0"/>
              <w:autoSpaceDN w:val="0"/>
              <w:adjustRightInd w:val="0"/>
              <w:rPr>
                <w:b/>
                <w:sz w:val="20"/>
                <w:szCs w:val="20"/>
                <w:highlight w:val="yellow"/>
              </w:rPr>
            </w:pPr>
          </w:p>
        </w:tc>
        <w:tc>
          <w:tcPr>
            <w:tcW w:w="1680" w:type="pct"/>
            <w:shd w:val="clear" w:color="auto" w:fill="auto"/>
          </w:tcPr>
          <w:p w14:paraId="393A0A67" w14:textId="567F316B" w:rsidR="00730F7C" w:rsidRPr="00DE21B1" w:rsidRDefault="00730F7C" w:rsidP="008948E0">
            <w:pPr>
              <w:rPr>
                <w:b/>
                <w:sz w:val="20"/>
                <w:szCs w:val="20"/>
              </w:rPr>
            </w:pPr>
          </w:p>
        </w:tc>
        <w:tc>
          <w:tcPr>
            <w:tcW w:w="1680" w:type="pct"/>
            <w:shd w:val="clear" w:color="auto" w:fill="auto"/>
          </w:tcPr>
          <w:p w14:paraId="393A0A68" w14:textId="50D35560" w:rsidR="00730F7C" w:rsidRPr="00DE21B1" w:rsidRDefault="00730F7C" w:rsidP="00746DDC">
            <w:pPr>
              <w:rPr>
                <w:b/>
                <w:bCs/>
                <w:sz w:val="20"/>
                <w:szCs w:val="20"/>
              </w:rPr>
            </w:pPr>
          </w:p>
        </w:tc>
      </w:tr>
    </w:tbl>
    <w:p w14:paraId="393A0A6A" w14:textId="08C4C277" w:rsidR="009F0DDC" w:rsidRDefault="009F0DDC" w:rsidP="009341FB">
      <w:pPr>
        <w:pStyle w:val="Heading1"/>
        <w:ind w:left="432" w:hanging="432"/>
      </w:pPr>
      <w:bookmarkStart w:id="10" w:name="_Toc186621650"/>
      <w:bookmarkStart w:id="11" w:name="_Toc304800197"/>
      <w:bookmarkStart w:id="12" w:name="_Toc324318334"/>
    </w:p>
    <w:p w14:paraId="772FD5B6" w14:textId="26268D49" w:rsidR="002F4B05" w:rsidRDefault="002F4B05" w:rsidP="002F4B05">
      <w:pPr>
        <w:pStyle w:val="Heading1-NoSectionNo"/>
      </w:pPr>
      <w:r>
        <w:t>Commission Staff Review and Comment History</w:t>
      </w:r>
    </w:p>
    <w:p w14:paraId="0126A66D" w14:textId="77777777" w:rsidR="002F4B05" w:rsidRDefault="002F4B05" w:rsidP="002F4B05">
      <w:r>
        <w:t xml:space="preserve">     </w:t>
      </w:r>
      <w:r>
        <w:tab/>
      </w:r>
      <w:r>
        <w:tab/>
      </w:r>
      <w:r>
        <w:tab/>
      </w:r>
      <w:r>
        <w:tab/>
        <w:t xml:space="preserve">         </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407"/>
        <w:gridCol w:w="2090"/>
        <w:gridCol w:w="3958"/>
      </w:tblGrid>
      <w:tr w:rsidR="002F4B05" w:rsidRPr="00FF2F9E" w14:paraId="66AC11AE" w14:textId="77777777" w:rsidTr="002F4B05">
        <w:trPr>
          <w:trHeight w:val="464"/>
          <w:jc w:val="center"/>
        </w:trPr>
        <w:tc>
          <w:tcPr>
            <w:tcW w:w="856" w:type="pct"/>
            <w:shd w:val="clear" w:color="auto" w:fill="D9D9D9" w:themeFill="background1" w:themeFillShade="D9"/>
            <w:vAlign w:val="center"/>
          </w:tcPr>
          <w:p w14:paraId="42CB4817" w14:textId="77777777" w:rsidR="002F4B05" w:rsidRPr="00FF2F9E" w:rsidRDefault="002F4B05" w:rsidP="00C11000">
            <w:pPr>
              <w:spacing w:before="60" w:after="60"/>
              <w:jc w:val="center"/>
              <w:rPr>
                <w:bCs/>
                <w:sz w:val="20"/>
                <w:szCs w:val="20"/>
              </w:rPr>
            </w:pPr>
            <w:r w:rsidRPr="00FF2F9E">
              <w:rPr>
                <w:sz w:val="20"/>
                <w:szCs w:val="20"/>
              </w:rPr>
              <w:t>Revision #</w:t>
            </w:r>
            <w:r w:rsidRPr="00FF2F9E">
              <w:rPr>
                <w:sz w:val="20"/>
                <w:szCs w:val="20"/>
              </w:rPr>
              <w:tab/>
            </w:r>
          </w:p>
        </w:tc>
        <w:tc>
          <w:tcPr>
            <w:tcW w:w="782" w:type="pct"/>
            <w:shd w:val="clear" w:color="auto" w:fill="D9D9D9" w:themeFill="background1" w:themeFillShade="D9"/>
            <w:vAlign w:val="center"/>
          </w:tcPr>
          <w:p w14:paraId="0B995F72" w14:textId="7332F147" w:rsidR="002F4B05" w:rsidRPr="00FF2F9E" w:rsidRDefault="002F4B05" w:rsidP="00C11000">
            <w:pPr>
              <w:spacing w:before="60" w:after="60"/>
              <w:jc w:val="center"/>
              <w:rPr>
                <w:bCs/>
                <w:sz w:val="20"/>
                <w:szCs w:val="20"/>
              </w:rPr>
            </w:pPr>
            <w:r>
              <w:rPr>
                <w:sz w:val="20"/>
                <w:szCs w:val="20"/>
              </w:rPr>
              <w:t>Date Submitted to Commission Staff</w:t>
            </w:r>
          </w:p>
        </w:tc>
        <w:tc>
          <w:tcPr>
            <w:tcW w:w="1162" w:type="pct"/>
            <w:shd w:val="clear" w:color="auto" w:fill="D9D9D9" w:themeFill="background1" w:themeFillShade="D9"/>
            <w:vAlign w:val="center"/>
          </w:tcPr>
          <w:p w14:paraId="15EF4320" w14:textId="2656873B" w:rsidR="002F4B05" w:rsidRPr="00FF2F9E" w:rsidRDefault="002F4B05" w:rsidP="00C11000">
            <w:pPr>
              <w:spacing w:before="60" w:after="60"/>
              <w:jc w:val="center"/>
              <w:rPr>
                <w:bCs/>
                <w:sz w:val="20"/>
                <w:szCs w:val="20"/>
              </w:rPr>
            </w:pPr>
            <w:r>
              <w:rPr>
                <w:sz w:val="20"/>
                <w:szCs w:val="20"/>
              </w:rPr>
              <w:t>Date Comments Received</w:t>
            </w:r>
          </w:p>
        </w:tc>
        <w:tc>
          <w:tcPr>
            <w:tcW w:w="2201" w:type="pct"/>
            <w:shd w:val="clear" w:color="auto" w:fill="D9D9D9" w:themeFill="background1" w:themeFillShade="D9"/>
            <w:vAlign w:val="center"/>
          </w:tcPr>
          <w:p w14:paraId="16EEEAA2" w14:textId="045F2B01" w:rsidR="002F4B05" w:rsidRPr="00FF2F9E" w:rsidRDefault="002F4B05" w:rsidP="00C11000">
            <w:pPr>
              <w:spacing w:before="60" w:after="60"/>
              <w:jc w:val="center"/>
              <w:rPr>
                <w:bCs/>
                <w:sz w:val="20"/>
                <w:szCs w:val="20"/>
              </w:rPr>
            </w:pPr>
            <w:r>
              <w:rPr>
                <w:sz w:val="20"/>
                <w:szCs w:val="20"/>
              </w:rPr>
              <w:t>Commission Staff Comments</w:t>
            </w:r>
          </w:p>
        </w:tc>
      </w:tr>
      <w:tr w:rsidR="002F4B05" w:rsidRPr="00783DAC" w14:paraId="035F8EE4" w14:textId="77777777" w:rsidTr="002F4B05">
        <w:trPr>
          <w:trHeight w:val="464"/>
          <w:jc w:val="center"/>
        </w:trPr>
        <w:tc>
          <w:tcPr>
            <w:tcW w:w="856" w:type="pct"/>
            <w:shd w:val="clear" w:color="auto" w:fill="auto"/>
          </w:tcPr>
          <w:p w14:paraId="722F2F54" w14:textId="77777777" w:rsidR="002F4B05" w:rsidRPr="00783DAC" w:rsidRDefault="002F4B05" w:rsidP="00C11000">
            <w:pPr>
              <w:rPr>
                <w:b/>
                <w:bCs/>
              </w:rPr>
            </w:pPr>
          </w:p>
        </w:tc>
        <w:tc>
          <w:tcPr>
            <w:tcW w:w="782" w:type="pct"/>
            <w:shd w:val="clear" w:color="auto" w:fill="auto"/>
          </w:tcPr>
          <w:p w14:paraId="173791AB" w14:textId="77777777" w:rsidR="002F4B05" w:rsidRPr="00783DAC" w:rsidRDefault="002F4B05" w:rsidP="00C11000">
            <w:pPr>
              <w:rPr>
                <w:b/>
                <w:bCs/>
                <w:sz w:val="20"/>
                <w:szCs w:val="20"/>
                <w:highlight w:val="yellow"/>
              </w:rPr>
            </w:pPr>
          </w:p>
        </w:tc>
        <w:tc>
          <w:tcPr>
            <w:tcW w:w="1162" w:type="pct"/>
            <w:shd w:val="clear" w:color="auto" w:fill="auto"/>
          </w:tcPr>
          <w:p w14:paraId="49DC132E" w14:textId="77777777" w:rsidR="002F4B05" w:rsidRPr="00783DAC" w:rsidRDefault="002F4B05" w:rsidP="00C11000">
            <w:pPr>
              <w:rPr>
                <w:b/>
                <w:bCs/>
                <w:sz w:val="20"/>
                <w:szCs w:val="20"/>
              </w:rPr>
            </w:pPr>
          </w:p>
        </w:tc>
        <w:tc>
          <w:tcPr>
            <w:tcW w:w="2201" w:type="pct"/>
            <w:shd w:val="clear" w:color="auto" w:fill="auto"/>
          </w:tcPr>
          <w:p w14:paraId="1AD89F2F" w14:textId="77777777" w:rsidR="002F4B05" w:rsidRPr="00783DAC" w:rsidRDefault="002F4B05" w:rsidP="00C11000">
            <w:pPr>
              <w:rPr>
                <w:b/>
                <w:bCs/>
                <w:sz w:val="20"/>
                <w:szCs w:val="20"/>
              </w:rPr>
            </w:pPr>
          </w:p>
        </w:tc>
      </w:tr>
      <w:tr w:rsidR="002F4B05" w:rsidRPr="00DE21B1" w14:paraId="51DAF5E3" w14:textId="77777777" w:rsidTr="002F4B05">
        <w:trPr>
          <w:trHeight w:val="464"/>
          <w:jc w:val="center"/>
        </w:trPr>
        <w:tc>
          <w:tcPr>
            <w:tcW w:w="856" w:type="pct"/>
            <w:shd w:val="clear" w:color="auto" w:fill="auto"/>
          </w:tcPr>
          <w:p w14:paraId="03F978E1" w14:textId="77777777" w:rsidR="002F4B05" w:rsidRPr="00DE21B1" w:rsidRDefault="002F4B05" w:rsidP="00C11000">
            <w:pPr>
              <w:rPr>
                <w:b/>
              </w:rPr>
            </w:pPr>
          </w:p>
        </w:tc>
        <w:tc>
          <w:tcPr>
            <w:tcW w:w="782" w:type="pct"/>
            <w:shd w:val="clear" w:color="auto" w:fill="auto"/>
          </w:tcPr>
          <w:p w14:paraId="149EFE1F" w14:textId="77777777" w:rsidR="002F4B05" w:rsidRPr="005B00A6" w:rsidRDefault="002F4B05" w:rsidP="00C11000">
            <w:pPr>
              <w:autoSpaceDE w:val="0"/>
              <w:autoSpaceDN w:val="0"/>
              <w:adjustRightInd w:val="0"/>
              <w:rPr>
                <w:b/>
                <w:sz w:val="20"/>
                <w:szCs w:val="20"/>
                <w:highlight w:val="yellow"/>
              </w:rPr>
            </w:pPr>
          </w:p>
        </w:tc>
        <w:tc>
          <w:tcPr>
            <w:tcW w:w="1162" w:type="pct"/>
            <w:shd w:val="clear" w:color="auto" w:fill="auto"/>
          </w:tcPr>
          <w:p w14:paraId="3287AF73" w14:textId="77777777" w:rsidR="002F4B05" w:rsidRPr="00DE21B1" w:rsidRDefault="002F4B05" w:rsidP="00C11000">
            <w:pPr>
              <w:rPr>
                <w:b/>
                <w:sz w:val="20"/>
                <w:szCs w:val="20"/>
              </w:rPr>
            </w:pPr>
          </w:p>
        </w:tc>
        <w:tc>
          <w:tcPr>
            <w:tcW w:w="2201" w:type="pct"/>
            <w:shd w:val="clear" w:color="auto" w:fill="auto"/>
          </w:tcPr>
          <w:p w14:paraId="1A628D7F" w14:textId="77777777" w:rsidR="002F4B05" w:rsidRPr="00DE21B1" w:rsidRDefault="002F4B05" w:rsidP="00C11000">
            <w:pPr>
              <w:rPr>
                <w:b/>
                <w:bCs/>
                <w:sz w:val="20"/>
                <w:szCs w:val="20"/>
              </w:rPr>
            </w:pPr>
          </w:p>
        </w:tc>
      </w:tr>
    </w:tbl>
    <w:p w14:paraId="12E799CA" w14:textId="77777777" w:rsidR="009F0DDC" w:rsidRPr="009F0DDC" w:rsidRDefault="009F0DDC" w:rsidP="009F0DDC"/>
    <w:p w14:paraId="54634E3B" w14:textId="77777777" w:rsidR="009F0DDC" w:rsidRPr="009F0DDC" w:rsidRDefault="009F0DDC" w:rsidP="009F0DDC"/>
    <w:p w14:paraId="7292AEA5" w14:textId="77777777" w:rsidR="009F0DDC" w:rsidRPr="009F0DDC" w:rsidRDefault="009F0DDC" w:rsidP="009F0DDC"/>
    <w:p w14:paraId="22685FB6" w14:textId="77777777" w:rsidR="009F0DDC" w:rsidRPr="009F0DDC" w:rsidRDefault="009F0DDC" w:rsidP="009F0DDC"/>
    <w:p w14:paraId="602114D0" w14:textId="77777777" w:rsidR="009F0DDC" w:rsidRPr="009F0DDC" w:rsidRDefault="009F0DDC" w:rsidP="009F0DDC"/>
    <w:p w14:paraId="54752783" w14:textId="77777777" w:rsidR="009F0DDC" w:rsidRPr="009F0DDC" w:rsidRDefault="009F0DDC" w:rsidP="009F0DDC"/>
    <w:p w14:paraId="2FEF9041" w14:textId="77777777" w:rsidR="009F0DDC" w:rsidRPr="009F0DDC" w:rsidRDefault="009F0DDC" w:rsidP="009F0DDC"/>
    <w:p w14:paraId="3A78FD98" w14:textId="77777777" w:rsidR="009F0DDC" w:rsidRPr="009F0DDC" w:rsidRDefault="009F0DDC" w:rsidP="009F0DDC"/>
    <w:p w14:paraId="3D1ED09C" w14:textId="77777777" w:rsidR="009F0DDC" w:rsidRPr="009F0DDC" w:rsidRDefault="009F0DDC" w:rsidP="009F0DDC"/>
    <w:p w14:paraId="41AA37AA" w14:textId="77777777" w:rsidR="009F0DDC" w:rsidRPr="009F0DDC" w:rsidRDefault="009F0DDC" w:rsidP="009F0DDC"/>
    <w:p w14:paraId="649CFE70" w14:textId="400E89AF" w:rsidR="009F0DDC" w:rsidRDefault="009F0DDC" w:rsidP="009F0DDC">
      <w:pPr>
        <w:pStyle w:val="Heading1"/>
        <w:tabs>
          <w:tab w:val="left" w:pos="2040"/>
        </w:tabs>
        <w:ind w:left="432" w:hanging="432"/>
      </w:pPr>
      <w:r>
        <w:tab/>
      </w:r>
      <w:r>
        <w:tab/>
      </w:r>
    </w:p>
    <w:p w14:paraId="681E3239" w14:textId="55DEFDD6" w:rsidR="002E77AA" w:rsidRDefault="002E77AA" w:rsidP="009341FB">
      <w:pPr>
        <w:pStyle w:val="Heading1"/>
        <w:ind w:left="432" w:hanging="432"/>
      </w:pPr>
    </w:p>
    <w:p w14:paraId="09A1D46D" w14:textId="77777777" w:rsidR="002E77AA" w:rsidRPr="002E77AA" w:rsidRDefault="002E77AA" w:rsidP="002E77AA"/>
    <w:p w14:paraId="7BA78B00" w14:textId="77777777" w:rsidR="002E77AA" w:rsidRPr="002E77AA" w:rsidRDefault="002E77AA" w:rsidP="002E77AA"/>
    <w:p w14:paraId="578BDB92" w14:textId="77777777" w:rsidR="002E77AA" w:rsidRPr="002E77AA" w:rsidRDefault="002E77AA" w:rsidP="002E77AA"/>
    <w:p w14:paraId="030B15B7" w14:textId="77777777" w:rsidR="002E77AA" w:rsidRPr="002E77AA" w:rsidRDefault="002E77AA" w:rsidP="002E77AA"/>
    <w:p w14:paraId="27884BBA" w14:textId="77777777" w:rsidR="002E77AA" w:rsidRPr="002E77AA" w:rsidRDefault="002E77AA" w:rsidP="002E77AA"/>
    <w:p w14:paraId="2104F9BC" w14:textId="77777777" w:rsidR="002E77AA" w:rsidRPr="002E77AA" w:rsidRDefault="002E77AA" w:rsidP="002E77AA"/>
    <w:p w14:paraId="6CE7DE6C" w14:textId="77777777" w:rsidR="002E77AA" w:rsidRPr="002E77AA" w:rsidRDefault="002E77AA" w:rsidP="002E77AA"/>
    <w:p w14:paraId="1B51CAB3" w14:textId="76C490DC" w:rsidR="002E77AA" w:rsidRDefault="002E77AA" w:rsidP="002E77AA"/>
    <w:p w14:paraId="6DF64AD2" w14:textId="77777777" w:rsidR="002E77AA" w:rsidRPr="002E77AA" w:rsidRDefault="002E77AA" w:rsidP="002E77AA">
      <w:pPr>
        <w:jc w:val="right"/>
      </w:pPr>
    </w:p>
    <w:p w14:paraId="66BCDF5E" w14:textId="2BD9E296" w:rsidR="002E77AA" w:rsidRDefault="002E77AA" w:rsidP="009341FB">
      <w:pPr>
        <w:pStyle w:val="Heading1"/>
        <w:ind w:left="432" w:hanging="432"/>
      </w:pPr>
    </w:p>
    <w:p w14:paraId="60D658C0" w14:textId="77777777" w:rsidR="00E71EF1" w:rsidRDefault="00E71EF1" w:rsidP="009341FB">
      <w:pPr>
        <w:pStyle w:val="Heading1"/>
        <w:ind w:left="432" w:hanging="432"/>
      </w:pPr>
      <w:r w:rsidRPr="002E77AA">
        <w:br w:type="page"/>
      </w:r>
      <w:bookmarkStart w:id="13" w:name="_Toc304800198"/>
      <w:bookmarkStart w:id="14" w:name="_Toc324340478"/>
      <w:bookmarkStart w:id="15" w:name="_Toc385592979"/>
      <w:r w:rsidR="001248A3">
        <w:lastRenderedPageBreak/>
        <w:t>Table</w:t>
      </w:r>
      <w:r w:rsidR="006559C8">
        <w:t xml:space="preserve"> of Contents</w:t>
      </w:r>
      <w:bookmarkEnd w:id="10"/>
      <w:bookmarkEnd w:id="11"/>
      <w:bookmarkEnd w:id="12"/>
      <w:bookmarkEnd w:id="13"/>
      <w:bookmarkEnd w:id="14"/>
      <w:bookmarkEnd w:id="15"/>
    </w:p>
    <w:p w14:paraId="3D731DB7" w14:textId="53E337B3" w:rsidR="00062208" w:rsidRPr="00062208" w:rsidRDefault="00062208" w:rsidP="00062208">
      <w:pPr>
        <w:spacing w:before="300"/>
        <w:rPr>
          <w:rFonts w:cs="Arial"/>
          <w:sz w:val="20"/>
          <w:szCs w:val="20"/>
        </w:rPr>
      </w:pPr>
      <w:r w:rsidRPr="00062208">
        <w:rPr>
          <w:rFonts w:cs="Arial"/>
          <w:sz w:val="20"/>
          <w:szCs w:val="20"/>
        </w:rPr>
        <w:t>At-a-Glance Summary</w:t>
      </w:r>
    </w:p>
    <w:p w14:paraId="0447DC83" w14:textId="02997BE5" w:rsidR="00062208" w:rsidRPr="00062208" w:rsidRDefault="00062208" w:rsidP="00062208">
      <w:pPr>
        <w:rPr>
          <w:rFonts w:cs="Arial"/>
          <w:sz w:val="20"/>
          <w:szCs w:val="20"/>
        </w:rPr>
      </w:pPr>
      <w:r w:rsidRPr="00062208">
        <w:rPr>
          <w:rFonts w:cs="Arial"/>
          <w:sz w:val="20"/>
          <w:szCs w:val="20"/>
        </w:rPr>
        <w:t>Document Revision History</w:t>
      </w:r>
    </w:p>
    <w:p w14:paraId="4EDCAB03" w14:textId="12211B75" w:rsidR="00062208" w:rsidRPr="00062208" w:rsidRDefault="00062208" w:rsidP="00062208">
      <w:pPr>
        <w:rPr>
          <w:rFonts w:cs="Arial"/>
          <w:sz w:val="20"/>
          <w:szCs w:val="20"/>
        </w:rPr>
      </w:pPr>
      <w:r w:rsidRPr="00062208">
        <w:rPr>
          <w:rFonts w:cs="Arial"/>
          <w:sz w:val="20"/>
          <w:szCs w:val="20"/>
        </w:rPr>
        <w:t>Table of Contents</w:t>
      </w:r>
    </w:p>
    <w:p w14:paraId="2BEE01A3" w14:textId="7343E451" w:rsidR="00062208" w:rsidRPr="00062208" w:rsidRDefault="00062208" w:rsidP="00062208">
      <w:pPr>
        <w:rPr>
          <w:rFonts w:cs="Arial"/>
          <w:sz w:val="20"/>
          <w:szCs w:val="20"/>
        </w:rPr>
      </w:pPr>
      <w:r w:rsidRPr="00062208">
        <w:rPr>
          <w:rFonts w:cs="Arial"/>
          <w:sz w:val="20"/>
          <w:szCs w:val="20"/>
        </w:rPr>
        <w:t>Section 1. General Measure &amp; Baseline Data</w:t>
      </w:r>
    </w:p>
    <w:p w14:paraId="64C1A0D4" w14:textId="1BFEB4C6" w:rsidR="00062208" w:rsidRPr="00062208" w:rsidRDefault="00062208" w:rsidP="00062208">
      <w:pPr>
        <w:pStyle w:val="ListParagraph"/>
        <w:numPr>
          <w:ilvl w:val="1"/>
          <w:numId w:val="13"/>
        </w:numPr>
        <w:ind w:left="630"/>
        <w:rPr>
          <w:rFonts w:ascii="Arial" w:hAnsi="Arial" w:cs="Arial"/>
          <w:sz w:val="20"/>
          <w:szCs w:val="20"/>
        </w:rPr>
      </w:pPr>
      <w:r w:rsidRPr="00062208">
        <w:rPr>
          <w:rFonts w:ascii="Arial" w:hAnsi="Arial" w:cs="Arial"/>
          <w:sz w:val="20"/>
          <w:szCs w:val="20"/>
        </w:rPr>
        <w:t>Product Measures</w:t>
      </w:r>
    </w:p>
    <w:p w14:paraId="67D8E74D" w14:textId="10BEDDB3" w:rsidR="00062208" w:rsidRPr="00062208" w:rsidRDefault="00062208" w:rsidP="00062208">
      <w:pPr>
        <w:pStyle w:val="ListParagraph"/>
        <w:numPr>
          <w:ilvl w:val="1"/>
          <w:numId w:val="13"/>
        </w:numPr>
        <w:ind w:left="630"/>
        <w:rPr>
          <w:rFonts w:ascii="Arial" w:hAnsi="Arial" w:cs="Arial"/>
          <w:sz w:val="20"/>
          <w:szCs w:val="20"/>
        </w:rPr>
      </w:pPr>
      <w:r w:rsidRPr="00062208">
        <w:rPr>
          <w:rFonts w:ascii="Arial" w:hAnsi="Arial" w:cs="Arial"/>
          <w:sz w:val="20"/>
          <w:szCs w:val="20"/>
        </w:rPr>
        <w:t>Program Implementation Overview</w:t>
      </w:r>
    </w:p>
    <w:p w14:paraId="4A0DDC07" w14:textId="49A08B4F" w:rsidR="00062208" w:rsidRPr="00062208" w:rsidRDefault="00062208" w:rsidP="00062208">
      <w:pPr>
        <w:pStyle w:val="ListParagraph"/>
        <w:numPr>
          <w:ilvl w:val="1"/>
          <w:numId w:val="13"/>
        </w:numPr>
        <w:ind w:left="630"/>
        <w:rPr>
          <w:rFonts w:ascii="Arial" w:hAnsi="Arial" w:cs="Arial"/>
          <w:sz w:val="20"/>
          <w:szCs w:val="20"/>
        </w:rPr>
      </w:pPr>
      <w:r w:rsidRPr="00062208">
        <w:rPr>
          <w:rFonts w:ascii="Arial" w:hAnsi="Arial" w:cs="Arial"/>
          <w:sz w:val="20"/>
          <w:szCs w:val="20"/>
        </w:rPr>
        <w:t>Product Parameter Data</w:t>
      </w:r>
    </w:p>
    <w:p w14:paraId="054BD7C0" w14:textId="18A8E321" w:rsidR="00062208" w:rsidRPr="00062208" w:rsidRDefault="00062208" w:rsidP="00062208">
      <w:pPr>
        <w:rPr>
          <w:rFonts w:cs="Arial"/>
          <w:sz w:val="20"/>
          <w:szCs w:val="20"/>
        </w:rPr>
      </w:pPr>
      <w:r w:rsidRPr="00062208">
        <w:rPr>
          <w:rFonts w:cs="Arial"/>
          <w:sz w:val="20"/>
          <w:szCs w:val="20"/>
        </w:rPr>
        <w:t>Section 2. Calculation Methods</w:t>
      </w:r>
    </w:p>
    <w:p w14:paraId="0E6A220C" w14:textId="37DEAA68" w:rsidR="00062208" w:rsidRPr="00062208" w:rsidRDefault="00062208" w:rsidP="00062208">
      <w:pPr>
        <w:tabs>
          <w:tab w:val="left" w:pos="270"/>
        </w:tabs>
        <w:rPr>
          <w:rFonts w:cs="Arial"/>
          <w:sz w:val="20"/>
          <w:szCs w:val="20"/>
        </w:rPr>
      </w:pPr>
      <w:r w:rsidRPr="00062208">
        <w:rPr>
          <w:rFonts w:cs="Arial"/>
          <w:sz w:val="20"/>
          <w:szCs w:val="20"/>
        </w:rPr>
        <w:tab/>
        <w:t>2.1 Program Implementation Analysis</w:t>
      </w:r>
    </w:p>
    <w:p w14:paraId="680185EC" w14:textId="079AD86E" w:rsidR="00062208" w:rsidRPr="00062208" w:rsidRDefault="00062208" w:rsidP="00062208">
      <w:pPr>
        <w:tabs>
          <w:tab w:val="left" w:pos="270"/>
        </w:tabs>
        <w:rPr>
          <w:rFonts w:cs="Arial"/>
          <w:sz w:val="20"/>
          <w:szCs w:val="20"/>
        </w:rPr>
      </w:pPr>
      <w:r w:rsidRPr="00062208">
        <w:rPr>
          <w:rFonts w:cs="Arial"/>
          <w:sz w:val="20"/>
          <w:szCs w:val="20"/>
        </w:rPr>
        <w:tab/>
        <w:t>2.2 Electric Energy Savings Estimation Methodologies</w:t>
      </w:r>
    </w:p>
    <w:p w14:paraId="1789414D" w14:textId="0E99E260" w:rsidR="00062208" w:rsidRPr="00062208" w:rsidRDefault="00062208" w:rsidP="00062208">
      <w:pPr>
        <w:tabs>
          <w:tab w:val="left" w:pos="270"/>
        </w:tabs>
        <w:rPr>
          <w:rFonts w:cs="Arial"/>
          <w:sz w:val="20"/>
          <w:szCs w:val="20"/>
        </w:rPr>
      </w:pPr>
      <w:r w:rsidRPr="00062208">
        <w:rPr>
          <w:rFonts w:cs="Arial"/>
          <w:sz w:val="20"/>
          <w:szCs w:val="20"/>
        </w:rPr>
        <w:tab/>
        <w:t>2.3 Demand Reduction Estimation Methodologies</w:t>
      </w:r>
    </w:p>
    <w:p w14:paraId="3B10CD1F" w14:textId="61FE894E" w:rsidR="00062208" w:rsidRPr="00062208" w:rsidRDefault="00062208" w:rsidP="00062208">
      <w:pPr>
        <w:tabs>
          <w:tab w:val="left" w:pos="270"/>
        </w:tabs>
        <w:rPr>
          <w:rFonts w:cs="Arial"/>
          <w:sz w:val="20"/>
          <w:szCs w:val="20"/>
        </w:rPr>
      </w:pPr>
      <w:r w:rsidRPr="00062208">
        <w:rPr>
          <w:rFonts w:cs="Arial"/>
          <w:sz w:val="20"/>
          <w:szCs w:val="20"/>
        </w:rPr>
        <w:tab/>
        <w:t>2.4 Gas Energy Savings Estimation Methodologies</w:t>
      </w:r>
    </w:p>
    <w:p w14:paraId="2A8596FF" w14:textId="2BEDF235" w:rsidR="00062208" w:rsidRPr="00062208" w:rsidRDefault="00062208" w:rsidP="00062208">
      <w:pPr>
        <w:rPr>
          <w:rFonts w:cs="Arial"/>
          <w:sz w:val="20"/>
          <w:szCs w:val="20"/>
        </w:rPr>
      </w:pPr>
      <w:r w:rsidRPr="00062208">
        <w:rPr>
          <w:rFonts w:cs="Arial"/>
          <w:sz w:val="20"/>
          <w:szCs w:val="20"/>
        </w:rPr>
        <w:t>Section 3. Load Shapes</w:t>
      </w:r>
    </w:p>
    <w:p w14:paraId="7CE658EA" w14:textId="3F5FA9D7" w:rsidR="00062208" w:rsidRPr="00062208" w:rsidRDefault="00062208" w:rsidP="00062208">
      <w:pPr>
        <w:rPr>
          <w:rFonts w:cs="Arial"/>
          <w:sz w:val="20"/>
          <w:szCs w:val="20"/>
        </w:rPr>
      </w:pPr>
      <w:r w:rsidRPr="00062208">
        <w:rPr>
          <w:rFonts w:cs="Arial"/>
          <w:sz w:val="20"/>
          <w:szCs w:val="20"/>
        </w:rPr>
        <w:t>Section 4. Base Case, Measure, and Installation Costs</w:t>
      </w:r>
    </w:p>
    <w:p w14:paraId="6271B5FE" w14:textId="14B95F1B" w:rsidR="00062208" w:rsidRPr="00062208" w:rsidRDefault="00062208" w:rsidP="00062208">
      <w:pPr>
        <w:tabs>
          <w:tab w:val="left" w:pos="270"/>
        </w:tabs>
        <w:rPr>
          <w:rFonts w:cs="Arial"/>
          <w:sz w:val="20"/>
          <w:szCs w:val="20"/>
        </w:rPr>
      </w:pPr>
      <w:r w:rsidRPr="00062208">
        <w:rPr>
          <w:rFonts w:cs="Arial"/>
          <w:sz w:val="20"/>
          <w:szCs w:val="20"/>
        </w:rPr>
        <w:tab/>
        <w:t>4.1 Base Case(s) Costs</w:t>
      </w:r>
    </w:p>
    <w:p w14:paraId="7D8FE7B7" w14:textId="269981E0" w:rsidR="00062208" w:rsidRPr="00062208" w:rsidRDefault="00062208" w:rsidP="00062208">
      <w:pPr>
        <w:tabs>
          <w:tab w:val="left" w:pos="270"/>
        </w:tabs>
        <w:rPr>
          <w:rFonts w:cs="Arial"/>
          <w:sz w:val="20"/>
          <w:szCs w:val="20"/>
        </w:rPr>
      </w:pPr>
      <w:r w:rsidRPr="00062208">
        <w:rPr>
          <w:rFonts w:cs="Arial"/>
          <w:sz w:val="20"/>
          <w:szCs w:val="20"/>
        </w:rPr>
        <w:tab/>
        <w:t>4.2 Measure Case Costs</w:t>
      </w:r>
    </w:p>
    <w:p w14:paraId="6CE84B31" w14:textId="632F0754" w:rsidR="00062208" w:rsidRPr="00062208" w:rsidRDefault="00062208" w:rsidP="00062208">
      <w:pPr>
        <w:tabs>
          <w:tab w:val="left" w:pos="270"/>
        </w:tabs>
        <w:rPr>
          <w:rFonts w:cs="Arial"/>
          <w:sz w:val="20"/>
          <w:szCs w:val="20"/>
        </w:rPr>
      </w:pPr>
      <w:r w:rsidRPr="00062208">
        <w:rPr>
          <w:rFonts w:cs="Arial"/>
          <w:sz w:val="20"/>
          <w:szCs w:val="20"/>
        </w:rPr>
        <w:tab/>
        <w:t>4.3 Installation/Labor Costs</w:t>
      </w:r>
    </w:p>
    <w:p w14:paraId="3E19145D" w14:textId="2E932EB2" w:rsidR="00062208" w:rsidRPr="00062208" w:rsidRDefault="00062208" w:rsidP="00062208">
      <w:pPr>
        <w:tabs>
          <w:tab w:val="left" w:pos="270"/>
        </w:tabs>
        <w:rPr>
          <w:rFonts w:cs="Arial"/>
          <w:sz w:val="20"/>
          <w:szCs w:val="20"/>
        </w:rPr>
      </w:pPr>
      <w:r w:rsidRPr="00062208">
        <w:rPr>
          <w:rFonts w:cs="Arial"/>
          <w:sz w:val="20"/>
          <w:szCs w:val="20"/>
        </w:rPr>
        <w:tab/>
        <w:t>4.4 Incremental &amp; Full Measure Costs</w:t>
      </w:r>
    </w:p>
    <w:p w14:paraId="5F732353" w14:textId="35EFE3DE" w:rsidR="00062208" w:rsidRPr="00062208" w:rsidRDefault="00062208" w:rsidP="00062208">
      <w:pPr>
        <w:rPr>
          <w:rFonts w:cs="Arial"/>
          <w:sz w:val="20"/>
          <w:szCs w:val="20"/>
        </w:rPr>
      </w:pPr>
      <w:r w:rsidRPr="00062208">
        <w:rPr>
          <w:rFonts w:cs="Arial"/>
          <w:sz w:val="20"/>
          <w:szCs w:val="20"/>
        </w:rPr>
        <w:t>Appendix 1 – Supplemental Files</w:t>
      </w:r>
    </w:p>
    <w:p w14:paraId="2045EF09" w14:textId="4AFB9E8D" w:rsidR="00062208" w:rsidRPr="00062208" w:rsidRDefault="00062208" w:rsidP="00062208">
      <w:pPr>
        <w:rPr>
          <w:rFonts w:cs="Arial"/>
          <w:sz w:val="20"/>
          <w:szCs w:val="20"/>
        </w:rPr>
      </w:pPr>
      <w:r w:rsidRPr="00062208">
        <w:rPr>
          <w:rFonts w:cs="Arial"/>
          <w:sz w:val="20"/>
          <w:szCs w:val="20"/>
        </w:rPr>
        <w:t xml:space="preserve">Appendix 2 – </w:t>
      </w:r>
      <w:r w:rsidR="00B20507">
        <w:rPr>
          <w:rFonts w:cs="Arial"/>
          <w:sz w:val="20"/>
          <w:szCs w:val="20"/>
        </w:rPr>
        <w:t>Commission Staff Comments/Review</w:t>
      </w:r>
    </w:p>
    <w:p w14:paraId="39BB5A65" w14:textId="701B9865" w:rsidR="00062208" w:rsidRPr="00062208" w:rsidRDefault="00062208" w:rsidP="00062208">
      <w:pPr>
        <w:rPr>
          <w:rFonts w:cs="Arial"/>
          <w:sz w:val="20"/>
          <w:szCs w:val="20"/>
        </w:rPr>
      </w:pPr>
      <w:r w:rsidRPr="00062208">
        <w:rPr>
          <w:rFonts w:cs="Arial"/>
          <w:sz w:val="20"/>
          <w:szCs w:val="20"/>
        </w:rPr>
        <w:t xml:space="preserve">Appendix 3 – </w:t>
      </w:r>
      <w:r w:rsidR="00B20507">
        <w:rPr>
          <w:rFonts w:cs="Arial"/>
          <w:sz w:val="20"/>
          <w:szCs w:val="20"/>
        </w:rPr>
        <w:t>Measure Application Type Definitions</w:t>
      </w:r>
    </w:p>
    <w:p w14:paraId="663FA55B" w14:textId="061B9C16" w:rsidR="00B20507" w:rsidRPr="00062208" w:rsidRDefault="00B20507" w:rsidP="00B20507">
      <w:pPr>
        <w:rPr>
          <w:rFonts w:cs="Arial"/>
          <w:sz w:val="20"/>
          <w:szCs w:val="20"/>
        </w:rPr>
      </w:pPr>
      <w:r>
        <w:rPr>
          <w:rFonts w:cs="Arial"/>
          <w:sz w:val="20"/>
          <w:szCs w:val="20"/>
        </w:rPr>
        <w:t>Appendix 4</w:t>
      </w:r>
      <w:r w:rsidRPr="00062208">
        <w:rPr>
          <w:rFonts w:cs="Arial"/>
          <w:sz w:val="20"/>
          <w:szCs w:val="20"/>
        </w:rPr>
        <w:t xml:space="preserve"> – CPUC Quality Metrics</w:t>
      </w:r>
    </w:p>
    <w:p w14:paraId="32B7893F" w14:textId="6A7BE138" w:rsidR="00B20507" w:rsidRPr="00062208" w:rsidRDefault="00B20507" w:rsidP="00B20507">
      <w:pPr>
        <w:rPr>
          <w:rFonts w:cs="Arial"/>
          <w:sz w:val="20"/>
          <w:szCs w:val="20"/>
        </w:rPr>
      </w:pPr>
      <w:r>
        <w:rPr>
          <w:rFonts w:cs="Arial"/>
          <w:sz w:val="20"/>
          <w:szCs w:val="20"/>
        </w:rPr>
        <w:t>Appendix 5</w:t>
      </w:r>
      <w:r w:rsidRPr="00062208">
        <w:rPr>
          <w:rFonts w:cs="Arial"/>
          <w:sz w:val="20"/>
          <w:szCs w:val="20"/>
        </w:rPr>
        <w:t xml:space="preserve"> – </w:t>
      </w:r>
      <w:r>
        <w:rPr>
          <w:rFonts w:cs="Arial"/>
          <w:sz w:val="20"/>
          <w:szCs w:val="20"/>
        </w:rPr>
        <w:t>DEER Resources Flow Chart</w:t>
      </w:r>
    </w:p>
    <w:p w14:paraId="72A9551F" w14:textId="65337B86" w:rsidR="00062208" w:rsidRPr="00062208" w:rsidRDefault="00062208" w:rsidP="00062208">
      <w:pPr>
        <w:rPr>
          <w:rFonts w:cs="Arial"/>
          <w:sz w:val="20"/>
          <w:szCs w:val="20"/>
        </w:rPr>
      </w:pPr>
      <w:r w:rsidRPr="00062208">
        <w:rPr>
          <w:rFonts w:cs="Arial"/>
          <w:sz w:val="20"/>
          <w:szCs w:val="20"/>
        </w:rPr>
        <w:t>References</w:t>
      </w:r>
    </w:p>
    <w:p w14:paraId="0B8F6DBD" w14:textId="77777777" w:rsidR="009F0DDC" w:rsidRDefault="009F0DDC">
      <w:pPr>
        <w:sectPr w:rsidR="009F0DDC" w:rsidSect="009F0DDC">
          <w:footerReference w:type="default" r:id="rId23"/>
          <w:endnotePr>
            <w:numFmt w:val="decimal"/>
          </w:endnotePr>
          <w:pgSz w:w="12240" w:h="15840"/>
          <w:pgMar w:top="1440" w:right="1710" w:bottom="1440" w:left="1440" w:header="720" w:footer="720" w:gutter="0"/>
          <w:pgNumType w:fmt="lowerRoman" w:chapStyle="1"/>
          <w:cols w:space="720"/>
          <w:docGrid w:linePitch="360"/>
        </w:sectPr>
      </w:pPr>
    </w:p>
    <w:p w14:paraId="19C628A8" w14:textId="6A6B50B3" w:rsidR="009341FB" w:rsidRPr="00271E01" w:rsidRDefault="00ED21EE" w:rsidP="009F0DDC">
      <w:pPr>
        <w:pStyle w:val="Heading1-NoSectionNo"/>
        <w:ind w:left="0" w:firstLine="0"/>
      </w:pPr>
      <w:bookmarkStart w:id="16" w:name="_Toc172205732"/>
      <w:bookmarkStart w:id="17" w:name="_Toc304800201"/>
      <w:bookmarkStart w:id="18" w:name="_Toc324318337"/>
      <w:bookmarkStart w:id="19" w:name="_Toc324340481"/>
      <w:bookmarkStart w:id="20" w:name="_Toc385592982"/>
      <w:r w:rsidRPr="00271E01">
        <w:lastRenderedPageBreak/>
        <w:t>General Measure &amp; Baseline Data</w:t>
      </w:r>
      <w:bookmarkEnd w:id="16"/>
      <w:bookmarkEnd w:id="17"/>
      <w:bookmarkEnd w:id="18"/>
      <w:bookmarkEnd w:id="19"/>
      <w:bookmarkEnd w:id="20"/>
    </w:p>
    <w:p w14:paraId="0BF8606C" w14:textId="0F4564BF" w:rsidR="009341FB" w:rsidRPr="009341FB" w:rsidRDefault="009341FB" w:rsidP="00607339">
      <w:pPr>
        <w:pStyle w:val="Heading2-CalTF2"/>
      </w:pPr>
      <w:bookmarkStart w:id="21" w:name="_Toc385592983"/>
      <w:r w:rsidRPr="009341FB">
        <w:t>Product Measures</w:t>
      </w:r>
      <w:bookmarkEnd w:id="21"/>
    </w:p>
    <w:p w14:paraId="239D41A2" w14:textId="1748E08A" w:rsidR="007112FD" w:rsidRPr="000D0462" w:rsidRDefault="007112FD" w:rsidP="00C55BED">
      <w:pPr>
        <w:spacing w:after="60"/>
        <w:rPr>
          <w:rFonts w:cs="Arial"/>
          <w:b/>
          <w:sz w:val="20"/>
          <w:szCs w:val="20"/>
        </w:rPr>
      </w:pPr>
      <w:r w:rsidRPr="000D0462">
        <w:rPr>
          <w:rFonts w:cs="Arial"/>
          <w:b/>
          <w:sz w:val="20"/>
          <w:szCs w:val="20"/>
        </w:rPr>
        <w:t>General Description</w:t>
      </w:r>
    </w:p>
    <w:p w14:paraId="3E4C61C1" w14:textId="77777777" w:rsidR="00DB0E35" w:rsidRPr="000D0462" w:rsidRDefault="00DB0E35" w:rsidP="00DB0E35">
      <w:pPr>
        <w:pStyle w:val="Reminders"/>
        <w:tabs>
          <w:tab w:val="num" w:pos="360"/>
        </w:tabs>
        <w:rPr>
          <w:rFonts w:ascii="Arial" w:hAnsi="Arial" w:cs="Arial"/>
          <w:i w:val="0"/>
          <w:color w:val="auto"/>
          <w:szCs w:val="22"/>
        </w:rPr>
      </w:pPr>
      <w:r w:rsidRPr="000D0462">
        <w:rPr>
          <w:rFonts w:ascii="Arial" w:hAnsi="Arial" w:cs="Arial"/>
          <w:i w:val="0"/>
          <w:color w:val="auto"/>
          <w:szCs w:val="22"/>
        </w:rPr>
        <w:t>This work paper details the retrofit of 2x4 interior T8 andT12 2/3/4-lamp linear fluorescent fixtures with 2x4 LED Luminaire Retrofit Kits. Linear fluorescent T12 fixture (F42EE) consists of energy saver lamps on a magnetic energy saver ballast, T8 32W fixture on a standard lamp and ballast (F42ILL), and T8 28W fixture on premium energy saver lamp and programmed rapid start ballast.</w:t>
      </w:r>
    </w:p>
    <w:p w14:paraId="134EFB2A" w14:textId="77777777" w:rsidR="00DB0E35" w:rsidRPr="004701C4" w:rsidRDefault="00DB0E35" w:rsidP="00DB0E35">
      <w:pPr>
        <w:pStyle w:val="Reminders"/>
        <w:tabs>
          <w:tab w:val="num" w:pos="360"/>
        </w:tabs>
        <w:rPr>
          <w:rFonts w:asciiTheme="minorHAnsi" w:hAnsiTheme="minorHAnsi" w:cstheme="minorHAnsi"/>
          <w:i w:val="0"/>
          <w:color w:val="auto"/>
          <w:szCs w:val="22"/>
        </w:rPr>
      </w:pPr>
    </w:p>
    <w:p w14:paraId="580629C3" w14:textId="77777777" w:rsidR="00DB0E35" w:rsidRPr="00397406" w:rsidRDefault="00DB0E35" w:rsidP="00DB0E35">
      <w:pPr>
        <w:pStyle w:val="Caption"/>
        <w:jc w:val="center"/>
        <w:rPr>
          <w:rFonts w:cstheme="minorHAnsi"/>
          <w:szCs w:val="22"/>
        </w:rPr>
      </w:pPr>
      <w:bookmarkStart w:id="22" w:name="_Ref398732825"/>
      <w:r w:rsidRPr="00397406">
        <w:rPr>
          <w:rFonts w:cstheme="minorHAnsi"/>
          <w:szCs w:val="22"/>
        </w:rPr>
        <w:t xml:space="preserve">Table </w:t>
      </w:r>
      <w:r w:rsidRPr="00397406">
        <w:rPr>
          <w:rFonts w:cstheme="minorHAnsi"/>
          <w:szCs w:val="22"/>
        </w:rPr>
        <w:fldChar w:fldCharType="begin"/>
      </w:r>
      <w:r w:rsidRPr="00397406">
        <w:rPr>
          <w:rFonts w:cstheme="minorHAnsi"/>
          <w:szCs w:val="22"/>
        </w:rPr>
        <w:instrText xml:space="preserve"> SEQ Table \* ARABIC </w:instrText>
      </w:r>
      <w:r w:rsidRPr="00397406">
        <w:rPr>
          <w:rFonts w:cstheme="minorHAnsi"/>
          <w:szCs w:val="22"/>
        </w:rPr>
        <w:fldChar w:fldCharType="separate"/>
      </w:r>
      <w:r w:rsidRPr="00397406">
        <w:rPr>
          <w:rFonts w:cstheme="minorHAnsi"/>
          <w:noProof/>
          <w:szCs w:val="22"/>
        </w:rPr>
        <w:t>1</w:t>
      </w:r>
      <w:r w:rsidRPr="00397406">
        <w:rPr>
          <w:rFonts w:cstheme="minorHAnsi"/>
          <w:szCs w:val="22"/>
        </w:rPr>
        <w:fldChar w:fldCharType="end"/>
      </w:r>
      <w:bookmarkEnd w:id="22"/>
      <w:r w:rsidRPr="00397406">
        <w:rPr>
          <w:rFonts w:cstheme="minorHAnsi"/>
          <w:szCs w:val="22"/>
        </w:rPr>
        <w:t>: Measures and Codes</w:t>
      </w:r>
    </w:p>
    <w:tbl>
      <w:tblPr>
        <w:tblStyle w:val="TableContemporary"/>
        <w:tblW w:w="8007" w:type="dxa"/>
        <w:jc w:val="center"/>
        <w:tblLook w:val="04A0" w:firstRow="1" w:lastRow="0" w:firstColumn="1" w:lastColumn="0" w:noHBand="0" w:noVBand="1"/>
      </w:tblPr>
      <w:tblGrid>
        <w:gridCol w:w="1662"/>
        <w:gridCol w:w="6345"/>
      </w:tblGrid>
      <w:tr w:rsidR="00DB0E35" w:rsidRPr="00397406" w14:paraId="352E6587" w14:textId="77777777" w:rsidTr="00DB0E35">
        <w:trPr>
          <w:cnfStyle w:val="100000000000" w:firstRow="1" w:lastRow="0" w:firstColumn="0" w:lastColumn="0" w:oddVBand="0" w:evenVBand="0" w:oddHBand="0" w:evenHBand="0" w:firstRowFirstColumn="0" w:firstRowLastColumn="0" w:lastRowFirstColumn="0" w:lastRowLastColumn="0"/>
          <w:jc w:val="center"/>
        </w:trPr>
        <w:tc>
          <w:tcPr>
            <w:tcW w:w="1662" w:type="dxa"/>
          </w:tcPr>
          <w:p w14:paraId="7F7CFDD2" w14:textId="77777777" w:rsidR="00DB0E35" w:rsidRPr="00397406" w:rsidRDefault="00DB0E35" w:rsidP="00DB0E35">
            <w:pPr>
              <w:rPr>
                <w:rFonts w:asciiTheme="minorHAnsi" w:hAnsiTheme="minorHAnsi" w:cstheme="minorHAnsi"/>
                <w:szCs w:val="20"/>
              </w:rPr>
            </w:pPr>
            <w:r w:rsidRPr="00397406">
              <w:rPr>
                <w:rFonts w:asciiTheme="minorHAnsi" w:hAnsiTheme="minorHAnsi" w:cstheme="minorHAnsi"/>
                <w:szCs w:val="20"/>
              </w:rPr>
              <w:t>Solution Code</w:t>
            </w:r>
          </w:p>
        </w:tc>
        <w:tc>
          <w:tcPr>
            <w:tcW w:w="6345" w:type="dxa"/>
          </w:tcPr>
          <w:p w14:paraId="79225546" w14:textId="77777777" w:rsidR="00DB0E35" w:rsidRPr="00397406" w:rsidRDefault="00DB0E35" w:rsidP="00DB0E35">
            <w:pPr>
              <w:rPr>
                <w:rFonts w:asciiTheme="minorHAnsi" w:hAnsiTheme="minorHAnsi" w:cstheme="minorHAnsi"/>
                <w:szCs w:val="20"/>
              </w:rPr>
            </w:pPr>
            <w:r w:rsidRPr="00397406">
              <w:rPr>
                <w:rFonts w:asciiTheme="minorHAnsi" w:hAnsiTheme="minorHAnsi" w:cstheme="minorHAnsi"/>
                <w:szCs w:val="20"/>
              </w:rPr>
              <w:t>Measure Name</w:t>
            </w:r>
          </w:p>
        </w:tc>
      </w:tr>
      <w:tr w:rsidR="00DB0E35" w:rsidRPr="00397406" w14:paraId="4F3CE14F" w14:textId="77777777" w:rsidTr="00DB0E35">
        <w:trPr>
          <w:cnfStyle w:val="000000100000" w:firstRow="0" w:lastRow="0" w:firstColumn="0" w:lastColumn="0" w:oddVBand="0" w:evenVBand="0" w:oddHBand="1" w:evenHBand="0" w:firstRowFirstColumn="0" w:firstRowLastColumn="0" w:lastRowFirstColumn="0" w:lastRowLastColumn="0"/>
          <w:trHeight w:val="243"/>
          <w:jc w:val="center"/>
        </w:trPr>
        <w:tc>
          <w:tcPr>
            <w:tcW w:w="1662" w:type="dxa"/>
          </w:tcPr>
          <w:p w14:paraId="4FF9B2B3" w14:textId="77777777" w:rsidR="00DB0E35" w:rsidRPr="000D0462" w:rsidRDefault="00DB0E35" w:rsidP="00DB0E35">
            <w:pPr>
              <w:rPr>
                <w:rFonts w:cs="Arial"/>
                <w:szCs w:val="20"/>
              </w:rPr>
            </w:pPr>
            <w:r w:rsidRPr="000D0462">
              <w:rPr>
                <w:rFonts w:cs="Arial"/>
                <w:szCs w:val="20"/>
              </w:rPr>
              <w:t>LT-NEW7</w:t>
            </w:r>
          </w:p>
        </w:tc>
        <w:tc>
          <w:tcPr>
            <w:tcW w:w="6345" w:type="dxa"/>
          </w:tcPr>
          <w:p w14:paraId="394961E2" w14:textId="77777777" w:rsidR="00DB0E35" w:rsidRPr="000D0462" w:rsidRDefault="00DB0E35" w:rsidP="00DB0E35">
            <w:pPr>
              <w:rPr>
                <w:rFonts w:cs="Arial"/>
                <w:szCs w:val="20"/>
              </w:rPr>
            </w:pPr>
            <w:r w:rsidRPr="000D0462">
              <w:rPr>
                <w:rFonts w:cs="Arial"/>
                <w:szCs w:val="20"/>
              </w:rPr>
              <w:t>LED 2x4 Retrofit Kit Replacing 2-Lamp T8 28W</w:t>
            </w:r>
          </w:p>
        </w:tc>
      </w:tr>
      <w:tr w:rsidR="00DB0E35" w:rsidRPr="00397406" w14:paraId="50433742" w14:textId="77777777" w:rsidTr="00DB0E35">
        <w:trPr>
          <w:cnfStyle w:val="000000010000" w:firstRow="0" w:lastRow="0" w:firstColumn="0" w:lastColumn="0" w:oddVBand="0" w:evenVBand="0" w:oddHBand="0" w:evenHBand="1" w:firstRowFirstColumn="0" w:firstRowLastColumn="0" w:lastRowFirstColumn="0" w:lastRowLastColumn="0"/>
          <w:trHeight w:val="243"/>
          <w:jc w:val="center"/>
        </w:trPr>
        <w:tc>
          <w:tcPr>
            <w:tcW w:w="1662" w:type="dxa"/>
          </w:tcPr>
          <w:p w14:paraId="6D9C751B" w14:textId="77777777" w:rsidR="00DB0E35" w:rsidRPr="000D0462" w:rsidRDefault="00DB0E35" w:rsidP="00DB0E35">
            <w:pPr>
              <w:rPr>
                <w:rFonts w:cs="Arial"/>
                <w:szCs w:val="20"/>
              </w:rPr>
            </w:pPr>
            <w:r w:rsidRPr="000D0462">
              <w:rPr>
                <w:rFonts w:cs="Arial"/>
                <w:szCs w:val="20"/>
              </w:rPr>
              <w:t>LT-NEW8</w:t>
            </w:r>
          </w:p>
        </w:tc>
        <w:tc>
          <w:tcPr>
            <w:tcW w:w="6345" w:type="dxa"/>
          </w:tcPr>
          <w:p w14:paraId="26456BBF" w14:textId="77777777" w:rsidR="00DB0E35" w:rsidRPr="000D0462" w:rsidRDefault="00DB0E35" w:rsidP="00DB0E35">
            <w:pPr>
              <w:rPr>
                <w:rFonts w:cs="Arial"/>
                <w:szCs w:val="20"/>
              </w:rPr>
            </w:pPr>
            <w:r w:rsidRPr="000D0462">
              <w:rPr>
                <w:rFonts w:cs="Arial"/>
                <w:szCs w:val="20"/>
              </w:rPr>
              <w:t>LED 2x4 Retrofit Kit Replacing 3-Lamp T8 28W</w:t>
            </w:r>
          </w:p>
        </w:tc>
      </w:tr>
      <w:tr w:rsidR="00DB0E35" w:rsidRPr="00397406" w14:paraId="490F6B84" w14:textId="77777777" w:rsidTr="00DB0E35">
        <w:trPr>
          <w:cnfStyle w:val="000000100000" w:firstRow="0" w:lastRow="0" w:firstColumn="0" w:lastColumn="0" w:oddVBand="0" w:evenVBand="0" w:oddHBand="1" w:evenHBand="0" w:firstRowFirstColumn="0" w:firstRowLastColumn="0" w:lastRowFirstColumn="0" w:lastRowLastColumn="0"/>
          <w:trHeight w:val="243"/>
          <w:jc w:val="center"/>
        </w:trPr>
        <w:tc>
          <w:tcPr>
            <w:tcW w:w="1662" w:type="dxa"/>
          </w:tcPr>
          <w:p w14:paraId="3DABB3A5" w14:textId="77777777" w:rsidR="00DB0E35" w:rsidRPr="000D0462" w:rsidRDefault="00DB0E35" w:rsidP="00DB0E35">
            <w:pPr>
              <w:rPr>
                <w:rFonts w:cs="Arial"/>
                <w:szCs w:val="20"/>
              </w:rPr>
            </w:pPr>
            <w:r w:rsidRPr="000D0462">
              <w:rPr>
                <w:rFonts w:cs="Arial"/>
                <w:szCs w:val="20"/>
              </w:rPr>
              <w:t>LT-NEW9</w:t>
            </w:r>
          </w:p>
        </w:tc>
        <w:tc>
          <w:tcPr>
            <w:tcW w:w="6345" w:type="dxa"/>
          </w:tcPr>
          <w:p w14:paraId="7F17A485" w14:textId="77777777" w:rsidR="00DB0E35" w:rsidRPr="000D0462" w:rsidRDefault="00DB0E35" w:rsidP="00DB0E35">
            <w:pPr>
              <w:rPr>
                <w:rFonts w:cs="Arial"/>
                <w:szCs w:val="20"/>
              </w:rPr>
            </w:pPr>
            <w:r w:rsidRPr="000D0462">
              <w:rPr>
                <w:rFonts w:cs="Arial"/>
                <w:szCs w:val="20"/>
              </w:rPr>
              <w:t>LED 2x4 Retrofit Kit Replacing 4-Lamp T8 28W</w:t>
            </w:r>
          </w:p>
        </w:tc>
      </w:tr>
      <w:tr w:rsidR="00DB0E35" w:rsidRPr="00397406" w14:paraId="3C8D8219" w14:textId="77777777" w:rsidTr="00DB0E35">
        <w:trPr>
          <w:cnfStyle w:val="000000010000" w:firstRow="0" w:lastRow="0" w:firstColumn="0" w:lastColumn="0" w:oddVBand="0" w:evenVBand="0" w:oddHBand="0" w:evenHBand="1" w:firstRowFirstColumn="0" w:firstRowLastColumn="0" w:lastRowFirstColumn="0" w:lastRowLastColumn="0"/>
          <w:trHeight w:val="243"/>
          <w:jc w:val="center"/>
        </w:trPr>
        <w:tc>
          <w:tcPr>
            <w:tcW w:w="1662" w:type="dxa"/>
          </w:tcPr>
          <w:p w14:paraId="6F9C81B0" w14:textId="77777777" w:rsidR="00DB0E35" w:rsidRPr="000D0462" w:rsidRDefault="00DB0E35" w:rsidP="00DB0E35">
            <w:pPr>
              <w:rPr>
                <w:rFonts w:cs="Arial"/>
                <w:szCs w:val="20"/>
              </w:rPr>
            </w:pPr>
            <w:r w:rsidRPr="000D0462">
              <w:rPr>
                <w:rFonts w:cs="Arial"/>
                <w:szCs w:val="20"/>
              </w:rPr>
              <w:t>LT-NEW4</w:t>
            </w:r>
          </w:p>
        </w:tc>
        <w:tc>
          <w:tcPr>
            <w:tcW w:w="6345" w:type="dxa"/>
          </w:tcPr>
          <w:p w14:paraId="62283BDD" w14:textId="77777777" w:rsidR="00DB0E35" w:rsidRPr="000D0462" w:rsidRDefault="00DB0E35" w:rsidP="00DB0E35">
            <w:pPr>
              <w:rPr>
                <w:rFonts w:cs="Arial"/>
                <w:szCs w:val="20"/>
              </w:rPr>
            </w:pPr>
            <w:r w:rsidRPr="000D0462">
              <w:rPr>
                <w:rFonts w:cs="Arial"/>
                <w:szCs w:val="20"/>
              </w:rPr>
              <w:t>LED 2x4 Retrofit Kit Replacing 2-Lamp T8 32W</w:t>
            </w:r>
          </w:p>
        </w:tc>
      </w:tr>
      <w:tr w:rsidR="00DB0E35" w:rsidRPr="00397406" w14:paraId="20320839" w14:textId="77777777" w:rsidTr="00DB0E35">
        <w:trPr>
          <w:cnfStyle w:val="000000100000" w:firstRow="0" w:lastRow="0" w:firstColumn="0" w:lastColumn="0" w:oddVBand="0" w:evenVBand="0" w:oddHBand="1" w:evenHBand="0" w:firstRowFirstColumn="0" w:firstRowLastColumn="0" w:lastRowFirstColumn="0" w:lastRowLastColumn="0"/>
          <w:trHeight w:val="243"/>
          <w:jc w:val="center"/>
        </w:trPr>
        <w:tc>
          <w:tcPr>
            <w:tcW w:w="1662" w:type="dxa"/>
          </w:tcPr>
          <w:p w14:paraId="1BC4D9BE" w14:textId="77777777" w:rsidR="00DB0E35" w:rsidRPr="000D0462" w:rsidRDefault="00DB0E35" w:rsidP="00DB0E35">
            <w:pPr>
              <w:rPr>
                <w:rFonts w:cs="Arial"/>
              </w:rPr>
            </w:pPr>
            <w:r w:rsidRPr="000D0462">
              <w:rPr>
                <w:rFonts w:cs="Arial"/>
                <w:szCs w:val="20"/>
              </w:rPr>
              <w:t>LT-NEW5</w:t>
            </w:r>
          </w:p>
        </w:tc>
        <w:tc>
          <w:tcPr>
            <w:tcW w:w="6345" w:type="dxa"/>
          </w:tcPr>
          <w:p w14:paraId="69E20DA3" w14:textId="77777777" w:rsidR="00DB0E35" w:rsidRPr="000D0462" w:rsidRDefault="00DB0E35" w:rsidP="00DB0E35">
            <w:pPr>
              <w:rPr>
                <w:rFonts w:cs="Arial"/>
              </w:rPr>
            </w:pPr>
            <w:r w:rsidRPr="000D0462">
              <w:rPr>
                <w:rFonts w:cs="Arial"/>
                <w:szCs w:val="20"/>
              </w:rPr>
              <w:t>LED 2x4 Retrofit Kit Replacing 3-Lamp T8 32W</w:t>
            </w:r>
          </w:p>
        </w:tc>
      </w:tr>
      <w:tr w:rsidR="00DB0E35" w:rsidRPr="00397406" w14:paraId="223A51FA" w14:textId="77777777" w:rsidTr="00DB0E35">
        <w:trPr>
          <w:cnfStyle w:val="000000010000" w:firstRow="0" w:lastRow="0" w:firstColumn="0" w:lastColumn="0" w:oddVBand="0" w:evenVBand="0" w:oddHBand="0" w:evenHBand="1" w:firstRowFirstColumn="0" w:firstRowLastColumn="0" w:lastRowFirstColumn="0" w:lastRowLastColumn="0"/>
          <w:trHeight w:val="243"/>
          <w:jc w:val="center"/>
        </w:trPr>
        <w:tc>
          <w:tcPr>
            <w:tcW w:w="1662" w:type="dxa"/>
          </w:tcPr>
          <w:p w14:paraId="3A723CA9" w14:textId="77777777" w:rsidR="00DB0E35" w:rsidRPr="000D0462" w:rsidRDefault="00DB0E35" w:rsidP="00DB0E35">
            <w:pPr>
              <w:rPr>
                <w:rFonts w:cs="Arial"/>
              </w:rPr>
            </w:pPr>
            <w:r w:rsidRPr="000D0462">
              <w:rPr>
                <w:rFonts w:cs="Arial"/>
                <w:szCs w:val="20"/>
              </w:rPr>
              <w:t>LT-NEW6</w:t>
            </w:r>
          </w:p>
        </w:tc>
        <w:tc>
          <w:tcPr>
            <w:tcW w:w="6345" w:type="dxa"/>
          </w:tcPr>
          <w:p w14:paraId="4B8E03F3" w14:textId="77777777" w:rsidR="00DB0E35" w:rsidRPr="000D0462" w:rsidRDefault="00DB0E35" w:rsidP="00DB0E35">
            <w:pPr>
              <w:rPr>
                <w:rFonts w:cs="Arial"/>
              </w:rPr>
            </w:pPr>
            <w:r w:rsidRPr="000D0462">
              <w:rPr>
                <w:rFonts w:cs="Arial"/>
                <w:szCs w:val="20"/>
              </w:rPr>
              <w:t>LED 2x4 Retrofit Kit Replacing 4-Lamp T8 32W</w:t>
            </w:r>
          </w:p>
        </w:tc>
      </w:tr>
      <w:tr w:rsidR="00DB0E35" w:rsidRPr="00397406" w14:paraId="07DC3A74" w14:textId="77777777" w:rsidTr="00DB0E35">
        <w:trPr>
          <w:cnfStyle w:val="000000100000" w:firstRow="0" w:lastRow="0" w:firstColumn="0" w:lastColumn="0" w:oddVBand="0" w:evenVBand="0" w:oddHBand="1" w:evenHBand="0" w:firstRowFirstColumn="0" w:firstRowLastColumn="0" w:lastRowFirstColumn="0" w:lastRowLastColumn="0"/>
          <w:trHeight w:val="243"/>
          <w:jc w:val="center"/>
        </w:trPr>
        <w:tc>
          <w:tcPr>
            <w:tcW w:w="1662" w:type="dxa"/>
          </w:tcPr>
          <w:p w14:paraId="3267AF59" w14:textId="77777777" w:rsidR="00DB0E35" w:rsidRPr="000D0462" w:rsidRDefault="00DB0E35" w:rsidP="00DB0E35">
            <w:pPr>
              <w:rPr>
                <w:rFonts w:cs="Arial"/>
                <w:szCs w:val="20"/>
              </w:rPr>
            </w:pPr>
            <w:r w:rsidRPr="000D0462">
              <w:rPr>
                <w:rFonts w:cs="Arial"/>
                <w:szCs w:val="20"/>
              </w:rPr>
              <w:t>LT-NEW1</w:t>
            </w:r>
          </w:p>
        </w:tc>
        <w:tc>
          <w:tcPr>
            <w:tcW w:w="6345" w:type="dxa"/>
          </w:tcPr>
          <w:p w14:paraId="4EBEC6C4" w14:textId="77777777" w:rsidR="00DB0E35" w:rsidRPr="000D0462" w:rsidRDefault="00DB0E35" w:rsidP="00DB0E35">
            <w:pPr>
              <w:rPr>
                <w:rFonts w:cs="Arial"/>
                <w:szCs w:val="20"/>
              </w:rPr>
            </w:pPr>
            <w:r w:rsidRPr="000D0462">
              <w:rPr>
                <w:rFonts w:cs="Arial"/>
                <w:szCs w:val="20"/>
              </w:rPr>
              <w:t xml:space="preserve">LED 2x4 Retrofit Kit Replacing 2-Lamp T12 </w:t>
            </w:r>
          </w:p>
        </w:tc>
      </w:tr>
      <w:tr w:rsidR="00DB0E35" w:rsidRPr="00397406" w14:paraId="0440BB56" w14:textId="77777777" w:rsidTr="00DB0E35">
        <w:trPr>
          <w:cnfStyle w:val="000000010000" w:firstRow="0" w:lastRow="0" w:firstColumn="0" w:lastColumn="0" w:oddVBand="0" w:evenVBand="0" w:oddHBand="0" w:evenHBand="1" w:firstRowFirstColumn="0" w:firstRowLastColumn="0" w:lastRowFirstColumn="0" w:lastRowLastColumn="0"/>
          <w:trHeight w:val="243"/>
          <w:jc w:val="center"/>
        </w:trPr>
        <w:tc>
          <w:tcPr>
            <w:tcW w:w="1662" w:type="dxa"/>
          </w:tcPr>
          <w:p w14:paraId="26BB212D" w14:textId="77777777" w:rsidR="00DB0E35" w:rsidRPr="000D0462" w:rsidRDefault="00DB0E35" w:rsidP="00DB0E35">
            <w:pPr>
              <w:rPr>
                <w:rFonts w:cs="Arial"/>
                <w:szCs w:val="20"/>
              </w:rPr>
            </w:pPr>
            <w:r w:rsidRPr="000D0462">
              <w:rPr>
                <w:rFonts w:cs="Arial"/>
                <w:szCs w:val="20"/>
              </w:rPr>
              <w:t>LT-NEW2</w:t>
            </w:r>
          </w:p>
        </w:tc>
        <w:tc>
          <w:tcPr>
            <w:tcW w:w="6345" w:type="dxa"/>
          </w:tcPr>
          <w:p w14:paraId="73F47531" w14:textId="77777777" w:rsidR="00DB0E35" w:rsidRPr="000D0462" w:rsidRDefault="00DB0E35" w:rsidP="00DB0E35">
            <w:pPr>
              <w:rPr>
                <w:rFonts w:cs="Arial"/>
                <w:szCs w:val="20"/>
              </w:rPr>
            </w:pPr>
            <w:r w:rsidRPr="000D0462">
              <w:rPr>
                <w:rFonts w:cs="Arial"/>
                <w:szCs w:val="20"/>
              </w:rPr>
              <w:t xml:space="preserve">LED 2x4 Retrofit Kit Replacing 3-Lamp T12 </w:t>
            </w:r>
          </w:p>
        </w:tc>
      </w:tr>
      <w:tr w:rsidR="00DB0E35" w:rsidRPr="00397406" w14:paraId="51079A37" w14:textId="77777777" w:rsidTr="00DB0E35">
        <w:trPr>
          <w:cnfStyle w:val="000000100000" w:firstRow="0" w:lastRow="0" w:firstColumn="0" w:lastColumn="0" w:oddVBand="0" w:evenVBand="0" w:oddHBand="1" w:evenHBand="0" w:firstRowFirstColumn="0" w:firstRowLastColumn="0" w:lastRowFirstColumn="0" w:lastRowLastColumn="0"/>
          <w:trHeight w:val="243"/>
          <w:jc w:val="center"/>
        </w:trPr>
        <w:tc>
          <w:tcPr>
            <w:tcW w:w="1662" w:type="dxa"/>
          </w:tcPr>
          <w:p w14:paraId="425F8053" w14:textId="77777777" w:rsidR="00DB0E35" w:rsidRPr="000D0462" w:rsidRDefault="00DB0E35" w:rsidP="00DB0E35">
            <w:pPr>
              <w:rPr>
                <w:rFonts w:cs="Arial"/>
                <w:szCs w:val="20"/>
              </w:rPr>
            </w:pPr>
            <w:r w:rsidRPr="000D0462">
              <w:rPr>
                <w:rFonts w:cs="Arial"/>
                <w:szCs w:val="20"/>
              </w:rPr>
              <w:t>LT-NEW3</w:t>
            </w:r>
          </w:p>
        </w:tc>
        <w:tc>
          <w:tcPr>
            <w:tcW w:w="6345" w:type="dxa"/>
          </w:tcPr>
          <w:p w14:paraId="64CABED3" w14:textId="77777777" w:rsidR="00DB0E35" w:rsidRPr="000D0462" w:rsidRDefault="00DB0E35" w:rsidP="00DB0E35">
            <w:pPr>
              <w:rPr>
                <w:rFonts w:cs="Arial"/>
                <w:szCs w:val="20"/>
              </w:rPr>
            </w:pPr>
            <w:r w:rsidRPr="000D0462">
              <w:rPr>
                <w:rFonts w:cs="Arial"/>
                <w:szCs w:val="20"/>
              </w:rPr>
              <w:t xml:space="preserve">LED 2x4 Retrofit Kit Replacing 4-Lamp T12 </w:t>
            </w:r>
          </w:p>
        </w:tc>
      </w:tr>
    </w:tbl>
    <w:p w14:paraId="2BB40999" w14:textId="77777777" w:rsidR="00DB0E35" w:rsidRPr="00397406" w:rsidRDefault="00DB0E35" w:rsidP="00DB0E35">
      <w:pPr>
        <w:pStyle w:val="Reminders"/>
        <w:rPr>
          <w:rFonts w:asciiTheme="minorHAnsi" w:hAnsiTheme="minorHAnsi" w:cstheme="minorHAnsi"/>
          <w:i w:val="0"/>
          <w:szCs w:val="22"/>
        </w:rPr>
      </w:pPr>
    </w:p>
    <w:p w14:paraId="72F1F096" w14:textId="77777777" w:rsidR="007112FD" w:rsidRDefault="007112FD" w:rsidP="00872913">
      <w:pPr>
        <w:rPr>
          <w:rFonts w:cs="Arial"/>
          <w:sz w:val="20"/>
          <w:szCs w:val="20"/>
        </w:rPr>
      </w:pPr>
    </w:p>
    <w:p w14:paraId="18693FE5" w14:textId="32864C9D" w:rsidR="00761007" w:rsidRPr="007112FD" w:rsidRDefault="007112FD" w:rsidP="00C55BED">
      <w:pPr>
        <w:spacing w:after="60"/>
        <w:rPr>
          <w:rFonts w:cs="Arial"/>
          <w:b/>
          <w:sz w:val="20"/>
          <w:szCs w:val="20"/>
        </w:rPr>
      </w:pPr>
      <w:r>
        <w:rPr>
          <w:rFonts w:cs="Arial"/>
          <w:b/>
          <w:sz w:val="20"/>
          <w:szCs w:val="20"/>
        </w:rPr>
        <w:t>Technical Description</w:t>
      </w:r>
    </w:p>
    <w:p w14:paraId="56259117" w14:textId="77777777" w:rsidR="00DB0E35" w:rsidRPr="000D0462" w:rsidRDefault="00DB0E35" w:rsidP="00DB0E35">
      <w:pPr>
        <w:pStyle w:val="Reminders"/>
        <w:tabs>
          <w:tab w:val="num" w:pos="360"/>
        </w:tabs>
        <w:rPr>
          <w:rFonts w:ascii="Arial" w:hAnsi="Arial" w:cs="Arial"/>
          <w:i w:val="0"/>
          <w:color w:val="auto"/>
          <w:szCs w:val="22"/>
        </w:rPr>
      </w:pPr>
      <w:r w:rsidRPr="000D0462">
        <w:rPr>
          <w:rFonts w:ascii="Arial" w:hAnsi="Arial" w:cs="Arial"/>
          <w:i w:val="0"/>
          <w:color w:val="auto"/>
          <w:szCs w:val="22"/>
        </w:rPr>
        <w:t xml:space="preserve">2x4 LED Retrofit Kit is a kit designed to replace components of an existing linear fluorescent luminaire. The LED components consist of LED driver, modules (light source), mounting brackets, and MUST come with a lens to be installed as shown in </w:t>
      </w:r>
      <w:r w:rsidRPr="000D0462">
        <w:rPr>
          <w:rFonts w:ascii="Arial" w:hAnsi="Arial" w:cs="Arial"/>
          <w:i w:val="0"/>
          <w:color w:val="auto"/>
          <w:szCs w:val="22"/>
        </w:rPr>
        <w:fldChar w:fldCharType="begin"/>
      </w:r>
      <w:r w:rsidRPr="000D0462">
        <w:rPr>
          <w:rFonts w:ascii="Arial" w:hAnsi="Arial" w:cs="Arial"/>
          <w:i w:val="0"/>
          <w:color w:val="auto"/>
          <w:szCs w:val="22"/>
        </w:rPr>
        <w:instrText xml:space="preserve"> REF _Ref413156178 \h  \* MERGEFORMAT </w:instrText>
      </w:r>
      <w:r w:rsidRPr="000D0462">
        <w:rPr>
          <w:rFonts w:ascii="Arial" w:hAnsi="Arial" w:cs="Arial"/>
          <w:i w:val="0"/>
          <w:color w:val="auto"/>
          <w:szCs w:val="22"/>
        </w:rPr>
      </w:r>
      <w:r w:rsidRPr="000D0462">
        <w:rPr>
          <w:rFonts w:ascii="Arial" w:hAnsi="Arial" w:cs="Arial"/>
          <w:i w:val="0"/>
          <w:color w:val="auto"/>
          <w:szCs w:val="22"/>
        </w:rPr>
        <w:fldChar w:fldCharType="separate"/>
      </w:r>
      <w:r w:rsidRPr="000D0462">
        <w:rPr>
          <w:rFonts w:ascii="Arial" w:hAnsi="Arial" w:cs="Arial"/>
          <w:i w:val="0"/>
          <w:color w:val="auto"/>
          <w:szCs w:val="22"/>
        </w:rPr>
        <w:t>Figure 1</w:t>
      </w:r>
      <w:r w:rsidRPr="000D0462">
        <w:rPr>
          <w:rFonts w:ascii="Arial" w:hAnsi="Arial" w:cs="Arial"/>
          <w:i w:val="0"/>
          <w:color w:val="auto"/>
          <w:szCs w:val="22"/>
        </w:rPr>
        <w:fldChar w:fldCharType="end"/>
      </w:r>
      <w:r w:rsidRPr="000D0462">
        <w:rPr>
          <w:rFonts w:ascii="Arial" w:hAnsi="Arial" w:cs="Arial"/>
          <w:i w:val="0"/>
          <w:color w:val="auto"/>
          <w:szCs w:val="22"/>
        </w:rPr>
        <w:t>.</w:t>
      </w:r>
    </w:p>
    <w:p w14:paraId="7A3C118B" w14:textId="77777777" w:rsidR="00DB0E35" w:rsidRDefault="00DB0E35" w:rsidP="00DB0E35">
      <w:pPr>
        <w:pStyle w:val="Reminders"/>
        <w:tabs>
          <w:tab w:val="num" w:pos="360"/>
        </w:tabs>
        <w:rPr>
          <w:rFonts w:asciiTheme="minorHAnsi" w:hAnsiTheme="minorHAnsi" w:cstheme="minorHAnsi"/>
          <w:i w:val="0"/>
          <w:color w:val="auto"/>
          <w:szCs w:val="22"/>
        </w:rPr>
      </w:pPr>
    </w:p>
    <w:p w14:paraId="6D79FACD" w14:textId="77777777" w:rsidR="00DB0E35" w:rsidRDefault="00DB0E35" w:rsidP="00DB0E35">
      <w:pPr>
        <w:pStyle w:val="Reminders"/>
        <w:tabs>
          <w:tab w:val="num" w:pos="360"/>
        </w:tabs>
        <w:jc w:val="center"/>
        <w:rPr>
          <w:rFonts w:asciiTheme="minorHAnsi" w:hAnsiTheme="minorHAnsi" w:cstheme="minorHAnsi"/>
          <w:i w:val="0"/>
          <w:color w:val="auto"/>
          <w:szCs w:val="22"/>
        </w:rPr>
      </w:pPr>
      <w:r>
        <w:rPr>
          <w:rFonts w:ascii="Helvetica" w:hAnsi="Helvetica" w:cs="Arial"/>
          <w:noProof/>
          <w:color w:val="000000"/>
        </w:rPr>
        <w:drawing>
          <wp:inline distT="0" distB="0" distL="0" distR="0" wp14:anchorId="7AF17957" wp14:editId="1CC8F3DF">
            <wp:extent cx="4771491" cy="2210435"/>
            <wp:effectExtent l="0" t="0" r="0" b="0"/>
            <wp:docPr id="1" name="Picture 1" descr="A side-by-side comparison of a typical volumetric LED troffer retrofit product and a strip-based product. The illustration indicates the LED Driver (light source), Mounting Assesmbly (clips, brackets) and Volumetric Cover (lens) of the troffer as key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ide-by-side comparison of a typical volumetric LED troffer retrofit product and a strip-based product. The illustration indicates the LED Driver (light source), Mounting Assesmbly (clips, brackets) and Volumetric Cover (lens) of the troffer as key featur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82081" cy="2215341"/>
                    </a:xfrm>
                    <a:prstGeom prst="rect">
                      <a:avLst/>
                    </a:prstGeom>
                    <a:noFill/>
                    <a:ln>
                      <a:noFill/>
                    </a:ln>
                  </pic:spPr>
                </pic:pic>
              </a:graphicData>
            </a:graphic>
          </wp:inline>
        </w:drawing>
      </w:r>
    </w:p>
    <w:p w14:paraId="7B978DAB" w14:textId="77777777" w:rsidR="00DB0E35" w:rsidRDefault="00DB0E35" w:rsidP="00DB0E35">
      <w:pPr>
        <w:pStyle w:val="Caption"/>
        <w:jc w:val="center"/>
        <w:rPr>
          <w:rFonts w:cstheme="minorHAnsi"/>
          <w:i/>
          <w:szCs w:val="22"/>
        </w:rPr>
      </w:pPr>
      <w:bookmarkStart w:id="23" w:name="_Ref413156178"/>
      <w:r>
        <w:t xml:space="preserve">Figure </w:t>
      </w:r>
      <w:r w:rsidR="00D60D5B">
        <w:fldChar w:fldCharType="begin"/>
      </w:r>
      <w:r w:rsidR="00D60D5B">
        <w:instrText xml:space="preserve"> SEQ Figure \* ARABIC </w:instrText>
      </w:r>
      <w:r w:rsidR="00D60D5B">
        <w:fldChar w:fldCharType="separate"/>
      </w:r>
      <w:r>
        <w:rPr>
          <w:noProof/>
        </w:rPr>
        <w:t>1</w:t>
      </w:r>
      <w:r w:rsidR="00D60D5B">
        <w:rPr>
          <w:noProof/>
        </w:rPr>
        <w:fldChar w:fldCharType="end"/>
      </w:r>
      <w:bookmarkEnd w:id="23"/>
      <w:r>
        <w:t xml:space="preserve"> Typical LED Troffer Retrofit Kit Product</w:t>
      </w:r>
    </w:p>
    <w:p w14:paraId="0022DB6D" w14:textId="77777777" w:rsidR="00DB0E35" w:rsidRDefault="00DB0E35" w:rsidP="00DB0E35">
      <w:pPr>
        <w:pStyle w:val="Reminders"/>
        <w:tabs>
          <w:tab w:val="num" w:pos="360"/>
        </w:tabs>
        <w:jc w:val="center"/>
        <w:rPr>
          <w:rFonts w:asciiTheme="minorHAnsi" w:hAnsiTheme="minorHAnsi" w:cstheme="minorHAnsi"/>
          <w:i w:val="0"/>
          <w:color w:val="auto"/>
          <w:szCs w:val="22"/>
        </w:rPr>
      </w:pPr>
    </w:p>
    <w:p w14:paraId="54489347" w14:textId="77777777" w:rsidR="00DB0E35" w:rsidRPr="000D0462" w:rsidRDefault="00DB0E35" w:rsidP="00DB0E35">
      <w:pPr>
        <w:pStyle w:val="Reminders"/>
        <w:tabs>
          <w:tab w:val="num" w:pos="360"/>
        </w:tabs>
        <w:rPr>
          <w:rFonts w:ascii="Arial" w:hAnsi="Arial" w:cs="Arial"/>
          <w:i w:val="0"/>
          <w:color w:val="auto"/>
          <w:szCs w:val="22"/>
        </w:rPr>
      </w:pPr>
      <w:r w:rsidRPr="000D0462">
        <w:rPr>
          <w:rFonts w:ascii="Arial" w:hAnsi="Arial" w:cs="Arial"/>
          <w:i w:val="0"/>
          <w:color w:val="auto"/>
          <w:szCs w:val="22"/>
        </w:rPr>
        <w:t>DLC’s 2x4 LED Retrofit Kit minimum criteria is shown below:</w:t>
      </w:r>
    </w:p>
    <w:p w14:paraId="7F46EAD9" w14:textId="77777777" w:rsidR="00DB0E35" w:rsidRPr="000D0462" w:rsidRDefault="00DB0E35" w:rsidP="00DB0E35">
      <w:pPr>
        <w:pStyle w:val="Reminders"/>
        <w:tabs>
          <w:tab w:val="num" w:pos="360"/>
        </w:tabs>
        <w:rPr>
          <w:rFonts w:ascii="Arial" w:hAnsi="Arial" w:cs="Arial"/>
          <w:i w:val="0"/>
          <w:color w:val="auto"/>
          <w:szCs w:val="22"/>
        </w:rPr>
      </w:pPr>
    </w:p>
    <w:p w14:paraId="5EAC902D" w14:textId="77777777" w:rsidR="00DB0E35" w:rsidRPr="000D0462" w:rsidRDefault="00DB0E35" w:rsidP="00DB0E35">
      <w:pPr>
        <w:pStyle w:val="Reminders"/>
        <w:tabs>
          <w:tab w:val="num" w:pos="360"/>
        </w:tabs>
        <w:rPr>
          <w:rFonts w:ascii="Arial" w:hAnsi="Arial" w:cs="Arial"/>
          <w:i w:val="0"/>
          <w:color w:val="auto"/>
          <w:szCs w:val="22"/>
        </w:rPr>
      </w:pPr>
      <w:r w:rsidRPr="000D0462">
        <w:rPr>
          <w:rFonts w:ascii="Arial" w:hAnsi="Arial" w:cs="Arial"/>
          <w:i w:val="0"/>
          <w:color w:val="auto"/>
          <w:szCs w:val="22"/>
        </w:rPr>
        <w:t>Lumens: 3,000</w:t>
      </w:r>
    </w:p>
    <w:p w14:paraId="1D23E63E" w14:textId="77777777" w:rsidR="00DB0E35" w:rsidRPr="000D0462" w:rsidRDefault="00DB0E35" w:rsidP="00DB0E35">
      <w:pPr>
        <w:pStyle w:val="Reminders"/>
        <w:tabs>
          <w:tab w:val="num" w:pos="360"/>
        </w:tabs>
        <w:rPr>
          <w:rFonts w:ascii="Arial" w:hAnsi="Arial" w:cs="Arial"/>
          <w:i w:val="0"/>
          <w:color w:val="auto"/>
          <w:szCs w:val="22"/>
        </w:rPr>
      </w:pPr>
      <w:r w:rsidRPr="000D0462">
        <w:rPr>
          <w:rFonts w:ascii="Arial" w:hAnsi="Arial" w:cs="Arial"/>
          <w:i w:val="0"/>
          <w:color w:val="auto"/>
          <w:szCs w:val="22"/>
        </w:rPr>
        <w:t>Spacing Criteria: 0-180°: 1.0-2.0, 90-270°: 1.0-2.0</w:t>
      </w:r>
    </w:p>
    <w:p w14:paraId="05448E7A" w14:textId="77777777" w:rsidR="00DB0E35" w:rsidRPr="000D0462" w:rsidRDefault="00DB0E35" w:rsidP="00DB0E35">
      <w:pPr>
        <w:pStyle w:val="Reminders"/>
        <w:tabs>
          <w:tab w:val="num" w:pos="360"/>
        </w:tabs>
        <w:rPr>
          <w:rFonts w:ascii="Arial" w:hAnsi="Arial" w:cs="Arial"/>
          <w:i w:val="0"/>
          <w:color w:val="auto"/>
          <w:szCs w:val="22"/>
        </w:rPr>
      </w:pPr>
      <w:r w:rsidRPr="000D0462">
        <w:rPr>
          <w:rFonts w:ascii="Arial" w:hAnsi="Arial" w:cs="Arial"/>
          <w:i w:val="0"/>
          <w:color w:val="auto"/>
          <w:szCs w:val="22"/>
        </w:rPr>
        <w:t>Zonal Lumen Density: ≥75%: 0-60°</w:t>
      </w:r>
    </w:p>
    <w:p w14:paraId="321A8968" w14:textId="77777777" w:rsidR="00DB0E35" w:rsidRPr="000D0462" w:rsidRDefault="00DB0E35" w:rsidP="00DB0E35">
      <w:pPr>
        <w:pStyle w:val="Reminders"/>
        <w:tabs>
          <w:tab w:val="num" w:pos="360"/>
        </w:tabs>
        <w:rPr>
          <w:rFonts w:ascii="Arial" w:hAnsi="Arial" w:cs="Arial"/>
          <w:i w:val="0"/>
          <w:color w:val="auto"/>
          <w:szCs w:val="22"/>
        </w:rPr>
      </w:pPr>
      <w:r w:rsidRPr="000D0462">
        <w:rPr>
          <w:rFonts w:ascii="Arial" w:hAnsi="Arial" w:cs="Arial"/>
          <w:i w:val="0"/>
          <w:color w:val="auto"/>
          <w:szCs w:val="22"/>
        </w:rPr>
        <w:t>Efficacy: 85 lm/W</w:t>
      </w:r>
    </w:p>
    <w:p w14:paraId="3F161F44" w14:textId="77777777" w:rsidR="00DB0E35" w:rsidRPr="000D0462" w:rsidRDefault="00DB0E35" w:rsidP="00DB0E35">
      <w:pPr>
        <w:pStyle w:val="Reminders"/>
        <w:tabs>
          <w:tab w:val="num" w:pos="360"/>
        </w:tabs>
        <w:rPr>
          <w:rFonts w:ascii="Arial" w:hAnsi="Arial" w:cs="Arial"/>
          <w:i w:val="0"/>
          <w:color w:val="auto"/>
          <w:szCs w:val="22"/>
        </w:rPr>
      </w:pPr>
      <w:r w:rsidRPr="000D0462">
        <w:rPr>
          <w:rFonts w:ascii="Arial" w:hAnsi="Arial" w:cs="Arial"/>
          <w:i w:val="0"/>
          <w:color w:val="auto"/>
          <w:szCs w:val="22"/>
        </w:rPr>
        <w:t>Allowable CCT: ≤5000 K</w:t>
      </w:r>
    </w:p>
    <w:p w14:paraId="4EBA4E4A" w14:textId="77777777" w:rsidR="00DB0E35" w:rsidRPr="000D0462" w:rsidRDefault="00DB0E35" w:rsidP="00DB0E35">
      <w:pPr>
        <w:pStyle w:val="Reminders"/>
        <w:tabs>
          <w:tab w:val="num" w:pos="360"/>
        </w:tabs>
        <w:rPr>
          <w:rFonts w:ascii="Arial" w:hAnsi="Arial" w:cs="Arial"/>
          <w:i w:val="0"/>
          <w:color w:val="auto"/>
          <w:szCs w:val="22"/>
        </w:rPr>
      </w:pPr>
      <w:r w:rsidRPr="000D0462">
        <w:rPr>
          <w:rFonts w:ascii="Arial" w:hAnsi="Arial" w:cs="Arial"/>
          <w:i w:val="0"/>
          <w:color w:val="auto"/>
          <w:szCs w:val="22"/>
        </w:rPr>
        <w:t>Minimum CRI: 80</w:t>
      </w:r>
    </w:p>
    <w:p w14:paraId="5C5A5DE0" w14:textId="77777777" w:rsidR="00DB0E35" w:rsidRPr="000D0462" w:rsidRDefault="00DB0E35" w:rsidP="00DB0E35">
      <w:pPr>
        <w:pStyle w:val="Reminders"/>
        <w:tabs>
          <w:tab w:val="num" w:pos="360"/>
        </w:tabs>
        <w:rPr>
          <w:rFonts w:ascii="Arial" w:hAnsi="Arial" w:cs="Arial"/>
          <w:i w:val="0"/>
          <w:color w:val="auto"/>
          <w:szCs w:val="22"/>
        </w:rPr>
      </w:pPr>
      <w:r w:rsidRPr="000D0462">
        <w:rPr>
          <w:rFonts w:ascii="Arial" w:hAnsi="Arial" w:cs="Arial"/>
          <w:i w:val="0"/>
          <w:color w:val="auto"/>
          <w:szCs w:val="22"/>
        </w:rPr>
        <w:t xml:space="preserve">L70 Lumen Maintenance: 50,000 </w:t>
      </w:r>
      <w:proofErr w:type="spellStart"/>
      <w:r w:rsidRPr="000D0462">
        <w:rPr>
          <w:rFonts w:ascii="Arial" w:hAnsi="Arial" w:cs="Arial"/>
          <w:i w:val="0"/>
          <w:color w:val="auto"/>
          <w:szCs w:val="22"/>
        </w:rPr>
        <w:t>hrs</w:t>
      </w:r>
      <w:proofErr w:type="spellEnd"/>
    </w:p>
    <w:p w14:paraId="11D030EC" w14:textId="77777777" w:rsidR="00DB0E35" w:rsidRPr="000D0462" w:rsidRDefault="00DB0E35" w:rsidP="00DB0E35">
      <w:pPr>
        <w:pStyle w:val="Reminders"/>
        <w:tabs>
          <w:tab w:val="num" w:pos="360"/>
        </w:tabs>
        <w:rPr>
          <w:rFonts w:ascii="Arial" w:hAnsi="Arial" w:cs="Arial"/>
          <w:i w:val="0"/>
          <w:color w:val="auto"/>
          <w:szCs w:val="22"/>
        </w:rPr>
      </w:pPr>
      <w:r w:rsidRPr="000D0462">
        <w:rPr>
          <w:rFonts w:ascii="Arial" w:hAnsi="Arial" w:cs="Arial"/>
          <w:i w:val="0"/>
          <w:color w:val="auto"/>
          <w:szCs w:val="22"/>
        </w:rPr>
        <w:t>Warranty: 5 years</w:t>
      </w:r>
    </w:p>
    <w:p w14:paraId="36EF1DEB" w14:textId="77D28795" w:rsidR="009341FB" w:rsidRPr="009341FB" w:rsidRDefault="009341FB" w:rsidP="00607339">
      <w:pPr>
        <w:pStyle w:val="Heading2-CalTF2"/>
      </w:pPr>
      <w:bookmarkStart w:id="24" w:name="_Toc385592984"/>
      <w:bookmarkStart w:id="25" w:name="_Toc304800203"/>
      <w:bookmarkStart w:id="26" w:name="_Toc324318339"/>
      <w:bookmarkStart w:id="27" w:name="_Toc324340483"/>
      <w:r w:rsidRPr="009341FB">
        <w:t xml:space="preserve">Program </w:t>
      </w:r>
      <w:r w:rsidR="00327347">
        <w:t>Implementation</w:t>
      </w:r>
      <w:r w:rsidRPr="009341FB">
        <w:t xml:space="preserve"> Overview</w:t>
      </w:r>
      <w:bookmarkEnd w:id="24"/>
    </w:p>
    <w:p w14:paraId="35541613" w14:textId="6C4D8070" w:rsidR="00C17DDD" w:rsidRPr="007112FD" w:rsidRDefault="00327347" w:rsidP="00C17DDD">
      <w:pPr>
        <w:spacing w:after="60"/>
        <w:rPr>
          <w:rFonts w:cs="Arial"/>
          <w:b/>
          <w:sz w:val="20"/>
          <w:szCs w:val="20"/>
        </w:rPr>
      </w:pPr>
      <w:r>
        <w:rPr>
          <w:rFonts w:cs="Arial"/>
          <w:b/>
          <w:sz w:val="20"/>
          <w:szCs w:val="20"/>
        </w:rPr>
        <w:t>Implementation Methods</w:t>
      </w:r>
    </w:p>
    <w:p w14:paraId="77B316C4" w14:textId="77777777" w:rsidR="00DB0E35" w:rsidRPr="000D0462" w:rsidRDefault="00DB0E35" w:rsidP="00DB0E35">
      <w:pPr>
        <w:pStyle w:val="Reminders"/>
        <w:tabs>
          <w:tab w:val="num" w:pos="360"/>
        </w:tabs>
        <w:rPr>
          <w:rFonts w:ascii="Arial" w:hAnsi="Arial" w:cs="Arial"/>
          <w:i w:val="0"/>
          <w:color w:val="auto"/>
          <w:szCs w:val="22"/>
        </w:rPr>
      </w:pPr>
      <w:r w:rsidRPr="000D0462">
        <w:rPr>
          <w:rFonts w:ascii="Arial" w:hAnsi="Arial" w:cs="Arial"/>
          <w:i w:val="0"/>
          <w:color w:val="auto"/>
          <w:szCs w:val="22"/>
        </w:rPr>
        <w:t>The School Energy Efficiency Program (SEEP) will implement this measure in the following manner:</w:t>
      </w:r>
    </w:p>
    <w:p w14:paraId="2C7D4B0D" w14:textId="77777777" w:rsidR="00DB0E35" w:rsidRPr="000D0462" w:rsidRDefault="00DB0E35" w:rsidP="00DB0E35">
      <w:pPr>
        <w:pStyle w:val="Reminders"/>
        <w:tabs>
          <w:tab w:val="num" w:pos="360"/>
        </w:tabs>
        <w:rPr>
          <w:rFonts w:ascii="Arial" w:hAnsi="Arial" w:cs="Arial"/>
          <w:i w:val="0"/>
          <w:color w:val="auto"/>
          <w:szCs w:val="22"/>
        </w:rPr>
      </w:pPr>
    </w:p>
    <w:p w14:paraId="5DB4F049" w14:textId="2B514B1F" w:rsidR="00DB0E35" w:rsidRPr="000D0462" w:rsidRDefault="00DB0E35" w:rsidP="00DB0E35">
      <w:pPr>
        <w:pStyle w:val="Reminders"/>
        <w:tabs>
          <w:tab w:val="num" w:pos="360"/>
        </w:tabs>
        <w:rPr>
          <w:rFonts w:ascii="Arial" w:hAnsi="Arial" w:cs="Arial"/>
          <w:i w:val="0"/>
          <w:color w:val="auto"/>
          <w:szCs w:val="22"/>
        </w:rPr>
      </w:pPr>
      <w:r w:rsidRPr="000D0462">
        <w:rPr>
          <w:rFonts w:ascii="Arial" w:hAnsi="Arial" w:cs="Arial"/>
          <w:i w:val="0"/>
          <w:color w:val="auto"/>
          <w:szCs w:val="22"/>
        </w:rPr>
        <w:t>A trained program lighting auditor will identify the fixture where the retrofit kit will be installed, ensuring that the base case fixture falls within the identified parameters (as described above).  The auditor will make sure that the fixture is functioning properly and will record the details of the existing fixture, along with baseline lighting level readings, taken at desk height.  The auditor will also take photographs of the fixture, along with photographs of existing lamps and ballasts.</w:t>
      </w:r>
    </w:p>
    <w:p w14:paraId="01731410" w14:textId="77777777" w:rsidR="00DB0E35" w:rsidRPr="000D0462" w:rsidRDefault="00DB0E35" w:rsidP="00DB0E35">
      <w:pPr>
        <w:pStyle w:val="Reminders"/>
        <w:tabs>
          <w:tab w:val="num" w:pos="360"/>
        </w:tabs>
        <w:rPr>
          <w:rFonts w:ascii="Arial" w:hAnsi="Arial" w:cs="Arial"/>
          <w:i w:val="0"/>
          <w:color w:val="auto"/>
          <w:szCs w:val="22"/>
        </w:rPr>
      </w:pPr>
    </w:p>
    <w:p w14:paraId="36D560BC" w14:textId="2092F161" w:rsidR="00DB0E35" w:rsidRPr="000D0462" w:rsidRDefault="00DB0E35" w:rsidP="00DB0E35">
      <w:pPr>
        <w:pStyle w:val="Reminders"/>
        <w:tabs>
          <w:tab w:val="num" w:pos="360"/>
        </w:tabs>
        <w:rPr>
          <w:rFonts w:ascii="Arial" w:hAnsi="Arial" w:cs="Arial"/>
          <w:i w:val="0"/>
          <w:color w:val="auto"/>
          <w:szCs w:val="22"/>
        </w:rPr>
      </w:pPr>
      <w:r w:rsidRPr="000D0462">
        <w:rPr>
          <w:rFonts w:ascii="Arial" w:hAnsi="Arial" w:cs="Arial"/>
          <w:i w:val="0"/>
          <w:color w:val="auto"/>
          <w:szCs w:val="22"/>
        </w:rPr>
        <w:lastRenderedPageBreak/>
        <w:t>Dependent on the existing fixture type, the appropriate measure will be selected based on the existing number and type of lamps, and the corresponding retrofit kit will be selected for installation.  At the time of installation, a trained program installer will install the identified retrofit kit according to the manufacturer specifications.  Upon completion, the installer will test the fixture to ensure that it is functioning properly and will then take lighting level readings at desk height.  The installer will provide the customer with a manufacturer specification sheet, along with warranty information for the retrofit kit.  Post-installation inspections for quality and completeness of installation will be conducted by Southern California Edison representatives as determined by the contract program manager</w:t>
      </w:r>
      <w:r w:rsidR="00092BC3">
        <w:rPr>
          <w:rFonts w:ascii="Arial" w:hAnsi="Arial" w:cs="Arial"/>
          <w:i w:val="0"/>
          <w:color w:val="auto"/>
          <w:szCs w:val="22"/>
        </w:rPr>
        <w:t xml:space="preserve"> as described in the “Direct Install Program Comments” document in Appendix 1</w:t>
      </w:r>
      <w:r w:rsidRPr="000D0462">
        <w:rPr>
          <w:rFonts w:ascii="Arial" w:hAnsi="Arial" w:cs="Arial"/>
          <w:i w:val="0"/>
          <w:color w:val="auto"/>
          <w:szCs w:val="22"/>
        </w:rPr>
        <w:t>.</w:t>
      </w:r>
    </w:p>
    <w:p w14:paraId="4AA0DD30" w14:textId="77777777" w:rsidR="00ED5593" w:rsidRDefault="00ED5593" w:rsidP="00C55BED">
      <w:pPr>
        <w:spacing w:after="60"/>
        <w:rPr>
          <w:rFonts w:cs="Arial"/>
          <w:b/>
          <w:sz w:val="20"/>
          <w:szCs w:val="20"/>
        </w:rPr>
      </w:pPr>
    </w:p>
    <w:p w14:paraId="2B3149DD" w14:textId="77777777" w:rsidR="007112FD" w:rsidRPr="007112FD" w:rsidRDefault="007112FD" w:rsidP="00C55BED">
      <w:pPr>
        <w:spacing w:after="60"/>
        <w:rPr>
          <w:rFonts w:cs="Arial"/>
          <w:b/>
          <w:sz w:val="20"/>
          <w:szCs w:val="20"/>
        </w:rPr>
      </w:pPr>
      <w:r w:rsidRPr="007112FD">
        <w:rPr>
          <w:rFonts w:cs="Arial"/>
          <w:b/>
          <w:sz w:val="20"/>
          <w:szCs w:val="20"/>
        </w:rPr>
        <w:t>Program Restrictions and Guidelines</w:t>
      </w:r>
    </w:p>
    <w:p w14:paraId="40975229" w14:textId="77777777" w:rsidR="00DB0E35" w:rsidRPr="000D0462" w:rsidRDefault="00DB0E35" w:rsidP="00DB0E35">
      <w:pPr>
        <w:pStyle w:val="Reminders"/>
        <w:rPr>
          <w:rFonts w:ascii="Arial" w:hAnsi="Arial" w:cs="Arial"/>
          <w:i w:val="0"/>
          <w:color w:val="auto"/>
          <w:szCs w:val="22"/>
        </w:rPr>
      </w:pPr>
      <w:r w:rsidRPr="000D0462">
        <w:rPr>
          <w:rFonts w:ascii="Arial" w:hAnsi="Arial" w:cs="Arial"/>
          <w:i w:val="0"/>
          <w:color w:val="auto"/>
          <w:szCs w:val="22"/>
        </w:rPr>
        <w:t xml:space="preserve">This measure applies to classrooms in Education – Primary School, Secondary School, and </w:t>
      </w:r>
      <w:proofErr w:type="spellStart"/>
      <w:r w:rsidRPr="000D0462">
        <w:rPr>
          <w:rFonts w:ascii="Arial" w:hAnsi="Arial" w:cs="Arial"/>
          <w:i w:val="0"/>
          <w:color w:val="auto"/>
          <w:szCs w:val="22"/>
        </w:rPr>
        <w:t>Relocatable</w:t>
      </w:r>
      <w:proofErr w:type="spellEnd"/>
      <w:r w:rsidRPr="000D0462">
        <w:rPr>
          <w:rFonts w:ascii="Arial" w:hAnsi="Arial" w:cs="Arial"/>
          <w:i w:val="0"/>
          <w:color w:val="auto"/>
          <w:szCs w:val="22"/>
        </w:rPr>
        <w:t xml:space="preserve"> Classroom.</w:t>
      </w:r>
    </w:p>
    <w:p w14:paraId="732306A8" w14:textId="77777777" w:rsidR="00C17DDD" w:rsidRDefault="00C17DDD" w:rsidP="00C17DDD">
      <w:pPr>
        <w:spacing w:after="60"/>
        <w:rPr>
          <w:rFonts w:cs="Arial"/>
          <w:b/>
          <w:sz w:val="20"/>
          <w:szCs w:val="20"/>
        </w:rPr>
      </w:pPr>
    </w:p>
    <w:p w14:paraId="26284D1D" w14:textId="5D4A02C2" w:rsidR="00C17DDD" w:rsidRPr="007112FD" w:rsidRDefault="00C17DDD" w:rsidP="00C17DDD">
      <w:pPr>
        <w:spacing w:after="60"/>
        <w:rPr>
          <w:rFonts w:cs="Arial"/>
          <w:b/>
          <w:sz w:val="20"/>
          <w:szCs w:val="20"/>
        </w:rPr>
      </w:pPr>
      <w:r>
        <w:rPr>
          <w:rFonts w:cs="Arial"/>
          <w:b/>
          <w:sz w:val="20"/>
          <w:szCs w:val="20"/>
        </w:rPr>
        <w:t>Measure Application Type</w:t>
      </w:r>
    </w:p>
    <w:p w14:paraId="00E32C54" w14:textId="4042D94D" w:rsidR="00C17DDD" w:rsidRPr="000D0462" w:rsidRDefault="00092BC3" w:rsidP="00375E16">
      <w:pPr>
        <w:pStyle w:val="Reminders"/>
        <w:rPr>
          <w:rFonts w:ascii="Arial" w:hAnsi="Arial" w:cs="Arial"/>
          <w:i w:val="0"/>
          <w:color w:val="auto"/>
          <w:szCs w:val="22"/>
        </w:rPr>
      </w:pPr>
      <w:r>
        <w:rPr>
          <w:rFonts w:ascii="Arial" w:hAnsi="Arial" w:cs="Arial"/>
          <w:i w:val="0"/>
          <w:color w:val="auto"/>
          <w:szCs w:val="22"/>
        </w:rPr>
        <w:t>These measures will be claimed as e</w:t>
      </w:r>
      <w:r w:rsidRPr="000D0462">
        <w:rPr>
          <w:rFonts w:ascii="Arial" w:hAnsi="Arial" w:cs="Arial"/>
          <w:i w:val="0"/>
          <w:color w:val="auto"/>
          <w:szCs w:val="22"/>
        </w:rPr>
        <w:t xml:space="preserve">arly </w:t>
      </w:r>
      <w:r w:rsidR="00375E16" w:rsidRPr="000D0462">
        <w:rPr>
          <w:rFonts w:ascii="Arial" w:hAnsi="Arial" w:cs="Arial"/>
          <w:i w:val="0"/>
          <w:color w:val="auto"/>
          <w:szCs w:val="22"/>
        </w:rPr>
        <w:t>retirement.</w:t>
      </w:r>
      <w:r>
        <w:rPr>
          <w:rFonts w:ascii="Arial" w:hAnsi="Arial" w:cs="Arial"/>
          <w:i w:val="0"/>
          <w:color w:val="auto"/>
          <w:szCs w:val="22"/>
        </w:rPr>
        <w:t xml:space="preserve"> The CPUC requirement </w:t>
      </w:r>
      <w:r w:rsidR="00E05706">
        <w:rPr>
          <w:rFonts w:ascii="Arial" w:hAnsi="Arial" w:cs="Arial"/>
          <w:i w:val="0"/>
          <w:color w:val="auto"/>
          <w:szCs w:val="22"/>
        </w:rPr>
        <w:t>that early retirement measures</w:t>
      </w:r>
      <w:r>
        <w:rPr>
          <w:rFonts w:ascii="Arial" w:hAnsi="Arial" w:cs="Arial"/>
          <w:i w:val="0"/>
          <w:color w:val="auto"/>
          <w:szCs w:val="22"/>
        </w:rPr>
        <w:t xml:space="preserve"> be supported by a preponderance of evidence </w:t>
      </w:r>
      <w:r w:rsidR="00E05706">
        <w:rPr>
          <w:rFonts w:ascii="Arial" w:hAnsi="Arial" w:cs="Arial"/>
          <w:i w:val="0"/>
          <w:color w:val="auto"/>
          <w:szCs w:val="22"/>
        </w:rPr>
        <w:t xml:space="preserve">is </w:t>
      </w:r>
      <w:r>
        <w:rPr>
          <w:rFonts w:ascii="Arial" w:hAnsi="Arial" w:cs="Arial"/>
          <w:i w:val="0"/>
          <w:color w:val="auto"/>
          <w:szCs w:val="22"/>
        </w:rPr>
        <w:t>described in the “Direct Install Program Comments” document in Appendix 1</w:t>
      </w:r>
      <w:r w:rsidR="00E05706">
        <w:rPr>
          <w:rFonts w:ascii="Arial" w:hAnsi="Arial" w:cs="Arial"/>
          <w:i w:val="0"/>
          <w:color w:val="auto"/>
          <w:szCs w:val="22"/>
        </w:rPr>
        <w:t>, in which a trained lighting program auditor will ensure the existing fixture is working properly, record details of the existing fixture, and photograph the existing fixture, lamp, and ballast.</w:t>
      </w:r>
    </w:p>
    <w:p w14:paraId="45564575" w14:textId="77777777" w:rsidR="00622E12" w:rsidRDefault="00622E12" w:rsidP="007112FD">
      <w:pPr>
        <w:rPr>
          <w:rFonts w:cs="Arial"/>
          <w:color w:val="FF0000"/>
          <w:sz w:val="20"/>
          <w:szCs w:val="20"/>
        </w:rPr>
      </w:pPr>
    </w:p>
    <w:p w14:paraId="778B2793" w14:textId="0A196B0E" w:rsidR="00622E12" w:rsidRPr="00375E16" w:rsidRDefault="00622E12" w:rsidP="00622E12">
      <w:pPr>
        <w:spacing w:after="60"/>
        <w:rPr>
          <w:rFonts w:cs="Arial"/>
          <w:b/>
          <w:sz w:val="20"/>
          <w:szCs w:val="20"/>
        </w:rPr>
      </w:pPr>
      <w:r w:rsidRPr="00375E16">
        <w:rPr>
          <w:rFonts w:cs="Arial"/>
          <w:b/>
          <w:sz w:val="20"/>
          <w:szCs w:val="20"/>
        </w:rPr>
        <w:t>Implementation Requirements</w:t>
      </w:r>
    </w:p>
    <w:p w14:paraId="01F6459C" w14:textId="7923342F" w:rsidR="00375E16" w:rsidRPr="000D0462" w:rsidRDefault="00375E16" w:rsidP="00375E16">
      <w:pPr>
        <w:pStyle w:val="Reminders"/>
        <w:rPr>
          <w:rFonts w:ascii="Arial" w:hAnsi="Arial" w:cs="Arial"/>
          <w:i w:val="0"/>
          <w:color w:val="auto"/>
          <w:szCs w:val="22"/>
        </w:rPr>
      </w:pPr>
      <w:r w:rsidRPr="000D0462">
        <w:rPr>
          <w:rFonts w:ascii="Arial" w:hAnsi="Arial" w:cs="Arial"/>
          <w:i w:val="0"/>
          <w:color w:val="auto"/>
          <w:szCs w:val="22"/>
        </w:rPr>
        <w:t xml:space="preserve">To qualify for incentives, the LED Retrofit Kits must be listed on Design Light Consortium’s (DLC) Qualified Products List (QPL) [486], under the category “Retrofit Kits for 2x4 Luminaires for Ambient Lighting of Interior Commercial Spaces” and also be provided with a lens from the manufacturer. All existing interconnects, sockets, lens, and ballasts must be removed. The product must also have an integrated dimming capability to enable compliance with the Title 24 2013 standards. Additionally, as the measures in this work paper are specifically targeting a certain </w:t>
      </w:r>
      <w:proofErr w:type="spellStart"/>
      <w:r w:rsidRPr="000D0462">
        <w:rPr>
          <w:rFonts w:ascii="Arial" w:hAnsi="Arial" w:cs="Arial"/>
          <w:i w:val="0"/>
          <w:color w:val="auto"/>
          <w:szCs w:val="22"/>
        </w:rPr>
        <w:t>footcandle</w:t>
      </w:r>
      <w:proofErr w:type="spellEnd"/>
      <w:r w:rsidRPr="000D0462">
        <w:rPr>
          <w:rFonts w:ascii="Arial" w:hAnsi="Arial" w:cs="Arial"/>
          <w:i w:val="0"/>
          <w:color w:val="auto"/>
          <w:szCs w:val="22"/>
        </w:rPr>
        <w:t xml:space="preserve"> level, the qualifying products has been filtered as shown in the attachment.</w:t>
      </w:r>
    </w:p>
    <w:p w14:paraId="5F0FADCB" w14:textId="77777777" w:rsidR="00622E12" w:rsidRPr="00FD1249" w:rsidRDefault="00622E12" w:rsidP="007112FD">
      <w:pPr>
        <w:rPr>
          <w:rFonts w:cs="Arial"/>
          <w:color w:val="FF0000"/>
          <w:sz w:val="20"/>
          <w:szCs w:val="20"/>
        </w:rPr>
      </w:pPr>
    </w:p>
    <w:p w14:paraId="2C8CD3CC" w14:textId="5093A8CB" w:rsidR="003F526B" w:rsidRDefault="001952E6" w:rsidP="00607339">
      <w:pPr>
        <w:pStyle w:val="Heading2-CalTF2"/>
      </w:pPr>
      <w:bookmarkStart w:id="28" w:name="_Toc304800204"/>
      <w:bookmarkStart w:id="29" w:name="_Toc324318340"/>
      <w:bookmarkStart w:id="30" w:name="_Toc324340484"/>
      <w:bookmarkStart w:id="31" w:name="_Toc385592985"/>
      <w:bookmarkEnd w:id="25"/>
      <w:bookmarkEnd w:id="26"/>
      <w:bookmarkEnd w:id="27"/>
      <w:r>
        <w:t>Product Parameter</w:t>
      </w:r>
      <w:r w:rsidR="00806070" w:rsidRPr="00960D9F">
        <w:t xml:space="preserve"> Data</w:t>
      </w:r>
      <w:bookmarkStart w:id="32" w:name="_Toc304800205"/>
      <w:bookmarkStart w:id="33" w:name="_Toc324318341"/>
      <w:bookmarkStart w:id="34" w:name="_Toc324340485"/>
      <w:bookmarkEnd w:id="28"/>
      <w:bookmarkEnd w:id="29"/>
      <w:bookmarkEnd w:id="30"/>
      <w:bookmarkEnd w:id="31"/>
    </w:p>
    <w:p w14:paraId="580255BD" w14:textId="0A1D5B62" w:rsidR="00B10F5F" w:rsidRPr="00F81AAE" w:rsidRDefault="00C069A2" w:rsidP="00F81AAE">
      <w:pPr>
        <w:pStyle w:val="Heading3-CalTFStyle31"/>
      </w:pPr>
      <w:bookmarkStart w:id="35" w:name="_Toc385592986"/>
      <w:r w:rsidRPr="00F81AAE">
        <w:t xml:space="preserve">DEER </w:t>
      </w:r>
      <w:bookmarkEnd w:id="32"/>
      <w:bookmarkEnd w:id="33"/>
      <w:bookmarkEnd w:id="34"/>
      <w:r w:rsidR="00A01F57" w:rsidRPr="00F81AAE">
        <w:t>Data</w:t>
      </w:r>
      <w:bookmarkEnd w:id="35"/>
      <w:r w:rsidR="00A01F57" w:rsidRPr="00F81AAE">
        <w:t xml:space="preserve"> </w:t>
      </w:r>
    </w:p>
    <w:p w14:paraId="7A0EF395" w14:textId="77777777" w:rsidR="00E36C12" w:rsidRPr="00697868" w:rsidRDefault="00E36C12" w:rsidP="00E36C12">
      <w:pPr>
        <w:rPr>
          <w:rFonts w:asciiTheme="minorHAnsi" w:hAnsiTheme="minorHAnsi" w:cstheme="minorHAnsi"/>
          <w:szCs w:val="22"/>
        </w:rPr>
      </w:pPr>
    </w:p>
    <w:p w14:paraId="2AA38FDE" w14:textId="2B4F5732" w:rsidR="00E36C12" w:rsidRPr="00E36C12" w:rsidRDefault="00E36C12" w:rsidP="00E36C12">
      <w:pPr>
        <w:pStyle w:val="Caption"/>
        <w:keepNext/>
        <w:spacing w:after="60"/>
        <w:ind w:firstLine="630"/>
        <w:rPr>
          <w:rFonts w:cs="Arial"/>
        </w:rPr>
      </w:pPr>
      <w:bookmarkStart w:id="36" w:name="_Toc385592671"/>
      <w:r w:rsidRPr="00E36C12">
        <w:rPr>
          <w:rFonts w:cs="Arial"/>
        </w:rPr>
        <w:t xml:space="preserve">Table </w:t>
      </w:r>
      <w:r w:rsidRPr="00E36C12">
        <w:rPr>
          <w:rFonts w:cs="Arial"/>
        </w:rPr>
        <w:fldChar w:fldCharType="begin"/>
      </w:r>
      <w:r w:rsidRPr="00E36C12">
        <w:rPr>
          <w:rFonts w:cs="Arial"/>
        </w:rPr>
        <w:instrText xml:space="preserve"> SEQ Table \* ARABIC </w:instrText>
      </w:r>
      <w:r w:rsidRPr="00E36C12">
        <w:rPr>
          <w:rFonts w:cs="Arial"/>
        </w:rPr>
        <w:fldChar w:fldCharType="separate"/>
      </w:r>
      <w:r w:rsidRPr="00E36C12">
        <w:rPr>
          <w:rFonts w:cs="Arial"/>
          <w:noProof/>
        </w:rPr>
        <w:t>1</w:t>
      </w:r>
      <w:r w:rsidRPr="00E36C12">
        <w:rPr>
          <w:rFonts w:cs="Arial"/>
        </w:rPr>
        <w:fldChar w:fldCharType="end"/>
      </w:r>
      <w:r w:rsidRPr="00E36C12">
        <w:rPr>
          <w:rFonts w:cs="Arial"/>
        </w:rPr>
        <w:t xml:space="preserve">. </w:t>
      </w:r>
      <w:r w:rsidRPr="00E36C12">
        <w:rPr>
          <w:rFonts w:cs="Arial"/>
          <w:b w:val="0"/>
        </w:rPr>
        <w:t>DEER Difference Summary</w:t>
      </w:r>
      <w:bookmarkEnd w:id="36"/>
    </w:p>
    <w:tbl>
      <w:tblPr>
        <w:tblStyle w:val="TableContemporary"/>
        <w:tblW w:w="868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5513"/>
      </w:tblGrid>
      <w:tr w:rsidR="00E36C12" w:rsidRPr="00E36C12" w14:paraId="6DCEE0BF" w14:textId="77777777" w:rsidTr="00E36C12">
        <w:trPr>
          <w:cnfStyle w:val="100000000000" w:firstRow="1" w:lastRow="0" w:firstColumn="0" w:lastColumn="0" w:oddVBand="0" w:evenVBand="0" w:oddHBand="0" w:evenHBand="0" w:firstRowFirstColumn="0" w:firstRowLastColumn="0" w:lastRowFirstColumn="0" w:lastRowLastColumn="0"/>
          <w:trHeight w:val="243"/>
        </w:trPr>
        <w:tc>
          <w:tcPr>
            <w:tcW w:w="3173" w:type="dxa"/>
            <w:shd w:val="clear" w:color="auto" w:fill="D9D9D9" w:themeFill="background1" w:themeFillShade="D9"/>
            <w:vAlign w:val="center"/>
          </w:tcPr>
          <w:p w14:paraId="63B99104" w14:textId="5A0074F1" w:rsidR="00E36C12" w:rsidRPr="00E36C12" w:rsidRDefault="003A37EC" w:rsidP="003A37EC">
            <w:pPr>
              <w:spacing w:before="60" w:after="60"/>
              <w:jc w:val="center"/>
              <w:rPr>
                <w:rFonts w:cs="Arial"/>
                <w:b w:val="0"/>
                <w:sz w:val="20"/>
                <w:szCs w:val="20"/>
              </w:rPr>
            </w:pPr>
            <w:r>
              <w:rPr>
                <w:rFonts w:cs="Arial"/>
                <w:b w:val="0"/>
                <w:sz w:val="20"/>
                <w:szCs w:val="20"/>
              </w:rPr>
              <w:t xml:space="preserve">DEER </w:t>
            </w:r>
          </w:p>
        </w:tc>
        <w:tc>
          <w:tcPr>
            <w:tcW w:w="5513" w:type="dxa"/>
            <w:shd w:val="clear" w:color="auto" w:fill="D9D9D9" w:themeFill="background1" w:themeFillShade="D9"/>
            <w:vAlign w:val="center"/>
          </w:tcPr>
          <w:p w14:paraId="60FD3B0A" w14:textId="4E2F23F4" w:rsidR="00E36C12" w:rsidRPr="00E36C12" w:rsidRDefault="00907264" w:rsidP="00E36C12">
            <w:pPr>
              <w:spacing w:before="60" w:after="60"/>
              <w:jc w:val="center"/>
              <w:rPr>
                <w:rFonts w:cs="Arial"/>
                <w:b w:val="0"/>
                <w:sz w:val="20"/>
                <w:szCs w:val="20"/>
              </w:rPr>
            </w:pPr>
            <w:r>
              <w:rPr>
                <w:rFonts w:cs="Arial"/>
                <w:b w:val="0"/>
                <w:sz w:val="20"/>
                <w:szCs w:val="20"/>
              </w:rPr>
              <w:t xml:space="preserve">Used in </w:t>
            </w:r>
            <w:r w:rsidR="003A37EC">
              <w:rPr>
                <w:rFonts w:cs="Arial"/>
                <w:b w:val="0"/>
                <w:sz w:val="20"/>
                <w:szCs w:val="20"/>
              </w:rPr>
              <w:t>Workpaper Approach</w:t>
            </w:r>
            <w:r>
              <w:rPr>
                <w:rFonts w:cs="Arial"/>
                <w:b w:val="0"/>
                <w:sz w:val="20"/>
                <w:szCs w:val="20"/>
              </w:rPr>
              <w:t>?</w:t>
            </w:r>
          </w:p>
        </w:tc>
      </w:tr>
      <w:tr w:rsidR="00E36C12" w:rsidRPr="00E36C12" w14:paraId="2525C6E8" w14:textId="77777777" w:rsidTr="00907264">
        <w:trPr>
          <w:cnfStyle w:val="000000100000" w:firstRow="0" w:lastRow="0" w:firstColumn="0" w:lastColumn="0" w:oddVBand="0" w:evenVBand="0" w:oddHBand="1" w:evenHBand="0" w:firstRowFirstColumn="0" w:firstRowLastColumn="0" w:lastRowFirstColumn="0" w:lastRowLastColumn="0"/>
          <w:trHeight w:val="243"/>
        </w:trPr>
        <w:tc>
          <w:tcPr>
            <w:tcW w:w="3173" w:type="dxa"/>
            <w:shd w:val="clear" w:color="auto" w:fill="auto"/>
            <w:vAlign w:val="center"/>
          </w:tcPr>
          <w:p w14:paraId="5A6DBDBE" w14:textId="2DE76221" w:rsidR="00E36C12" w:rsidRPr="00E36C12" w:rsidRDefault="00E36C12" w:rsidP="003A37EC">
            <w:pPr>
              <w:spacing w:before="60" w:after="60"/>
              <w:rPr>
                <w:rFonts w:cs="Arial"/>
                <w:sz w:val="20"/>
                <w:szCs w:val="20"/>
              </w:rPr>
            </w:pPr>
            <w:r w:rsidRPr="00E36C12">
              <w:rPr>
                <w:rFonts w:cs="Arial"/>
                <w:sz w:val="20"/>
                <w:szCs w:val="20"/>
              </w:rPr>
              <w:t xml:space="preserve">Modified DEER </w:t>
            </w:r>
            <w:r w:rsidR="003A37EC">
              <w:rPr>
                <w:rFonts w:cs="Arial"/>
                <w:sz w:val="20"/>
                <w:szCs w:val="20"/>
              </w:rPr>
              <w:t>m</w:t>
            </w:r>
            <w:r w:rsidRPr="00E36C12">
              <w:rPr>
                <w:rFonts w:cs="Arial"/>
                <w:sz w:val="20"/>
                <w:szCs w:val="20"/>
              </w:rPr>
              <w:t>ethodology</w:t>
            </w:r>
          </w:p>
        </w:tc>
        <w:tc>
          <w:tcPr>
            <w:tcW w:w="5513" w:type="dxa"/>
            <w:shd w:val="clear" w:color="auto" w:fill="auto"/>
            <w:vAlign w:val="center"/>
          </w:tcPr>
          <w:p w14:paraId="3F1509CD" w14:textId="1E812CA3" w:rsidR="00E36C12" w:rsidRPr="00375E16" w:rsidRDefault="00375E16" w:rsidP="00907264">
            <w:pPr>
              <w:spacing w:before="60" w:after="60"/>
              <w:jc w:val="center"/>
              <w:rPr>
                <w:rFonts w:cs="Arial"/>
                <w:b/>
                <w:sz w:val="20"/>
                <w:szCs w:val="20"/>
              </w:rPr>
            </w:pPr>
            <w:r w:rsidRPr="00375E16">
              <w:rPr>
                <w:rFonts w:cs="Arial"/>
                <w:sz w:val="20"/>
                <w:szCs w:val="20"/>
              </w:rPr>
              <w:t>No</w:t>
            </w:r>
          </w:p>
        </w:tc>
      </w:tr>
      <w:tr w:rsidR="00E36C12" w:rsidRPr="00E36C12" w14:paraId="1C2BEF67" w14:textId="77777777" w:rsidTr="00E36C12">
        <w:trPr>
          <w:cnfStyle w:val="000000010000" w:firstRow="0" w:lastRow="0" w:firstColumn="0" w:lastColumn="0" w:oddVBand="0" w:evenVBand="0" w:oddHBand="0" w:evenHBand="1" w:firstRowFirstColumn="0" w:firstRowLastColumn="0" w:lastRowFirstColumn="0" w:lastRowLastColumn="0"/>
          <w:trHeight w:val="243"/>
        </w:trPr>
        <w:tc>
          <w:tcPr>
            <w:tcW w:w="3173" w:type="dxa"/>
            <w:shd w:val="clear" w:color="auto" w:fill="auto"/>
            <w:vAlign w:val="center"/>
          </w:tcPr>
          <w:p w14:paraId="3490F1BA" w14:textId="13B58A12" w:rsidR="00E36C12" w:rsidRPr="00E36C12" w:rsidRDefault="00E36C12" w:rsidP="00E36C12">
            <w:pPr>
              <w:spacing w:before="60" w:after="60"/>
              <w:rPr>
                <w:rFonts w:cs="Arial"/>
                <w:sz w:val="20"/>
                <w:szCs w:val="20"/>
              </w:rPr>
            </w:pPr>
            <w:r w:rsidRPr="00E36C12">
              <w:rPr>
                <w:rFonts w:cs="Arial"/>
                <w:sz w:val="20"/>
                <w:szCs w:val="20"/>
              </w:rPr>
              <w:t xml:space="preserve">Scaled DEER </w:t>
            </w:r>
            <w:r w:rsidR="003A37EC">
              <w:rPr>
                <w:rFonts w:cs="Arial"/>
                <w:sz w:val="20"/>
                <w:szCs w:val="20"/>
              </w:rPr>
              <w:t>m</w:t>
            </w:r>
            <w:r w:rsidRPr="00E36C12">
              <w:rPr>
                <w:rFonts w:cs="Arial"/>
                <w:sz w:val="20"/>
                <w:szCs w:val="20"/>
              </w:rPr>
              <w:t>easure</w:t>
            </w:r>
          </w:p>
        </w:tc>
        <w:tc>
          <w:tcPr>
            <w:tcW w:w="5513" w:type="dxa"/>
            <w:shd w:val="clear" w:color="auto" w:fill="auto"/>
            <w:vAlign w:val="center"/>
          </w:tcPr>
          <w:p w14:paraId="37964D9A" w14:textId="4217A97C" w:rsidR="00E36C12" w:rsidRPr="00375E16" w:rsidRDefault="00375E16" w:rsidP="00E36C12">
            <w:pPr>
              <w:spacing w:before="60" w:after="60"/>
              <w:jc w:val="center"/>
              <w:rPr>
                <w:rFonts w:cs="Arial"/>
                <w:sz w:val="20"/>
                <w:szCs w:val="20"/>
              </w:rPr>
            </w:pPr>
            <w:r w:rsidRPr="00375E16">
              <w:rPr>
                <w:rFonts w:cs="Arial"/>
                <w:sz w:val="20"/>
                <w:szCs w:val="20"/>
              </w:rPr>
              <w:t>No</w:t>
            </w:r>
          </w:p>
        </w:tc>
      </w:tr>
      <w:tr w:rsidR="003A37EC" w:rsidRPr="00E36C12" w14:paraId="6602AB80" w14:textId="77777777" w:rsidTr="00E36C12">
        <w:trPr>
          <w:cnfStyle w:val="000000100000" w:firstRow="0" w:lastRow="0" w:firstColumn="0" w:lastColumn="0" w:oddVBand="0" w:evenVBand="0" w:oddHBand="1" w:evenHBand="0" w:firstRowFirstColumn="0" w:firstRowLastColumn="0" w:lastRowFirstColumn="0" w:lastRowLastColumn="0"/>
          <w:trHeight w:val="243"/>
        </w:trPr>
        <w:tc>
          <w:tcPr>
            <w:tcW w:w="3173" w:type="dxa"/>
            <w:shd w:val="clear" w:color="auto" w:fill="auto"/>
            <w:vAlign w:val="center"/>
          </w:tcPr>
          <w:p w14:paraId="5A8DC53A" w14:textId="0F7A3CEC" w:rsidR="003A37EC" w:rsidRPr="00E36C12" w:rsidRDefault="003A37EC" w:rsidP="00E36C12">
            <w:pPr>
              <w:spacing w:before="60" w:after="60"/>
              <w:rPr>
                <w:rFonts w:cs="Arial"/>
                <w:sz w:val="20"/>
                <w:szCs w:val="20"/>
              </w:rPr>
            </w:pPr>
            <w:r>
              <w:rPr>
                <w:rFonts w:cs="Arial"/>
                <w:sz w:val="20"/>
                <w:szCs w:val="20"/>
              </w:rPr>
              <w:t>DEER base case used</w:t>
            </w:r>
          </w:p>
        </w:tc>
        <w:tc>
          <w:tcPr>
            <w:tcW w:w="5513" w:type="dxa"/>
            <w:shd w:val="clear" w:color="auto" w:fill="auto"/>
            <w:vAlign w:val="center"/>
          </w:tcPr>
          <w:p w14:paraId="0BD42E58" w14:textId="79A11B03" w:rsidR="003A37EC" w:rsidRPr="00375E16" w:rsidRDefault="002763FE" w:rsidP="00E36C12">
            <w:pPr>
              <w:spacing w:before="60" w:after="60"/>
              <w:jc w:val="center"/>
              <w:rPr>
                <w:rFonts w:cs="Arial"/>
                <w:sz w:val="20"/>
                <w:szCs w:val="20"/>
              </w:rPr>
            </w:pPr>
            <w:r>
              <w:rPr>
                <w:rFonts w:cs="Arial"/>
                <w:sz w:val="20"/>
                <w:szCs w:val="20"/>
              </w:rPr>
              <w:t>No</w:t>
            </w:r>
          </w:p>
        </w:tc>
      </w:tr>
      <w:tr w:rsidR="003A37EC" w:rsidRPr="00E36C12" w14:paraId="2D83899B" w14:textId="77777777" w:rsidTr="00E36C12">
        <w:trPr>
          <w:cnfStyle w:val="000000010000" w:firstRow="0" w:lastRow="0" w:firstColumn="0" w:lastColumn="0" w:oddVBand="0" w:evenVBand="0" w:oddHBand="0" w:evenHBand="1" w:firstRowFirstColumn="0" w:firstRowLastColumn="0" w:lastRowFirstColumn="0" w:lastRowLastColumn="0"/>
          <w:trHeight w:val="243"/>
        </w:trPr>
        <w:tc>
          <w:tcPr>
            <w:tcW w:w="3173" w:type="dxa"/>
            <w:shd w:val="clear" w:color="auto" w:fill="auto"/>
            <w:vAlign w:val="center"/>
          </w:tcPr>
          <w:p w14:paraId="48DB32B2" w14:textId="2C623B13" w:rsidR="003A37EC" w:rsidRDefault="003A37EC" w:rsidP="00E36C12">
            <w:pPr>
              <w:spacing w:before="60" w:after="60"/>
              <w:rPr>
                <w:rFonts w:cs="Arial"/>
                <w:sz w:val="20"/>
                <w:szCs w:val="20"/>
              </w:rPr>
            </w:pPr>
            <w:r>
              <w:rPr>
                <w:rFonts w:cs="Arial"/>
                <w:sz w:val="20"/>
                <w:szCs w:val="20"/>
              </w:rPr>
              <w:t>DEER measure case used</w:t>
            </w:r>
          </w:p>
        </w:tc>
        <w:tc>
          <w:tcPr>
            <w:tcW w:w="5513" w:type="dxa"/>
            <w:shd w:val="clear" w:color="auto" w:fill="auto"/>
            <w:vAlign w:val="center"/>
          </w:tcPr>
          <w:p w14:paraId="1C34B800" w14:textId="5E584EF5" w:rsidR="003A37EC" w:rsidRPr="00375E16" w:rsidRDefault="00375E16" w:rsidP="00E36C12">
            <w:pPr>
              <w:spacing w:before="60" w:after="60"/>
              <w:jc w:val="center"/>
              <w:rPr>
                <w:rFonts w:cs="Arial"/>
                <w:sz w:val="20"/>
                <w:szCs w:val="20"/>
              </w:rPr>
            </w:pPr>
            <w:r w:rsidRPr="00375E16">
              <w:rPr>
                <w:rFonts w:cs="Arial"/>
                <w:sz w:val="20"/>
                <w:szCs w:val="20"/>
              </w:rPr>
              <w:t>No</w:t>
            </w:r>
          </w:p>
        </w:tc>
      </w:tr>
      <w:tr w:rsidR="00E36C12" w:rsidRPr="00E36C12" w14:paraId="4E48CCD8" w14:textId="77777777" w:rsidTr="00E36C12">
        <w:trPr>
          <w:cnfStyle w:val="000000100000" w:firstRow="0" w:lastRow="0" w:firstColumn="0" w:lastColumn="0" w:oddVBand="0" w:evenVBand="0" w:oddHBand="1" w:evenHBand="0" w:firstRowFirstColumn="0" w:firstRowLastColumn="0" w:lastRowFirstColumn="0" w:lastRowLastColumn="0"/>
          <w:trHeight w:val="243"/>
        </w:trPr>
        <w:tc>
          <w:tcPr>
            <w:tcW w:w="3173" w:type="dxa"/>
            <w:shd w:val="clear" w:color="auto" w:fill="auto"/>
            <w:vAlign w:val="center"/>
          </w:tcPr>
          <w:p w14:paraId="5C8C0FD1" w14:textId="2DE5652C" w:rsidR="00E36C12" w:rsidRPr="00E36C12" w:rsidRDefault="003A37EC" w:rsidP="003A37EC">
            <w:pPr>
              <w:spacing w:before="60" w:after="60"/>
              <w:rPr>
                <w:rFonts w:cs="Arial"/>
                <w:sz w:val="20"/>
                <w:szCs w:val="20"/>
              </w:rPr>
            </w:pPr>
            <w:r>
              <w:rPr>
                <w:rFonts w:cs="Arial"/>
                <w:sz w:val="20"/>
                <w:szCs w:val="20"/>
              </w:rPr>
              <w:t xml:space="preserve">DEER building types </w:t>
            </w:r>
            <w:r w:rsidR="00E36C12" w:rsidRPr="00E36C12">
              <w:rPr>
                <w:rFonts w:cs="Arial"/>
                <w:sz w:val="20"/>
                <w:szCs w:val="20"/>
              </w:rPr>
              <w:t>Used</w:t>
            </w:r>
          </w:p>
        </w:tc>
        <w:tc>
          <w:tcPr>
            <w:tcW w:w="5513" w:type="dxa"/>
            <w:shd w:val="clear" w:color="auto" w:fill="auto"/>
            <w:vAlign w:val="center"/>
          </w:tcPr>
          <w:p w14:paraId="0447B71F" w14:textId="40BD6639" w:rsidR="00E36C12" w:rsidRPr="00375E16" w:rsidRDefault="00375E16" w:rsidP="00E36C12">
            <w:pPr>
              <w:spacing w:before="60" w:after="60"/>
              <w:jc w:val="center"/>
              <w:rPr>
                <w:rFonts w:cs="Arial"/>
                <w:sz w:val="20"/>
                <w:szCs w:val="20"/>
              </w:rPr>
            </w:pPr>
            <w:r w:rsidRPr="00375E16">
              <w:rPr>
                <w:rFonts w:cs="Arial"/>
                <w:sz w:val="20"/>
                <w:szCs w:val="20"/>
              </w:rPr>
              <w:t>Yes</w:t>
            </w:r>
          </w:p>
        </w:tc>
      </w:tr>
      <w:tr w:rsidR="003A37EC" w:rsidRPr="00E36C12" w14:paraId="57B4CE89" w14:textId="77777777" w:rsidTr="00E36C12">
        <w:trPr>
          <w:cnfStyle w:val="000000010000" w:firstRow="0" w:lastRow="0" w:firstColumn="0" w:lastColumn="0" w:oddVBand="0" w:evenVBand="0" w:oddHBand="0" w:evenHBand="1" w:firstRowFirstColumn="0" w:firstRowLastColumn="0" w:lastRowFirstColumn="0" w:lastRowLastColumn="0"/>
          <w:trHeight w:val="243"/>
        </w:trPr>
        <w:tc>
          <w:tcPr>
            <w:tcW w:w="3173" w:type="dxa"/>
            <w:shd w:val="clear" w:color="auto" w:fill="auto"/>
            <w:vAlign w:val="center"/>
          </w:tcPr>
          <w:p w14:paraId="05B09E23" w14:textId="4E643164" w:rsidR="003A37EC" w:rsidRDefault="003A37EC" w:rsidP="003A37EC">
            <w:pPr>
              <w:spacing w:before="60" w:after="60"/>
              <w:rPr>
                <w:rFonts w:cs="Arial"/>
                <w:sz w:val="20"/>
                <w:szCs w:val="20"/>
              </w:rPr>
            </w:pPr>
            <w:r>
              <w:rPr>
                <w:rFonts w:cs="Arial"/>
                <w:sz w:val="20"/>
                <w:szCs w:val="20"/>
              </w:rPr>
              <w:t>DEER operating hours used</w:t>
            </w:r>
          </w:p>
        </w:tc>
        <w:tc>
          <w:tcPr>
            <w:tcW w:w="5513" w:type="dxa"/>
            <w:shd w:val="clear" w:color="auto" w:fill="auto"/>
            <w:vAlign w:val="center"/>
          </w:tcPr>
          <w:p w14:paraId="63AF509F" w14:textId="3D078235" w:rsidR="003A37EC" w:rsidRPr="00375E16" w:rsidRDefault="00375E16" w:rsidP="00E36C12">
            <w:pPr>
              <w:spacing w:before="60" w:after="60"/>
              <w:jc w:val="center"/>
              <w:rPr>
                <w:rFonts w:cs="Arial"/>
                <w:sz w:val="20"/>
                <w:szCs w:val="20"/>
              </w:rPr>
            </w:pPr>
            <w:r w:rsidRPr="00375E16">
              <w:rPr>
                <w:rFonts w:cs="Arial"/>
                <w:sz w:val="20"/>
                <w:szCs w:val="20"/>
              </w:rPr>
              <w:t>Yes</w:t>
            </w:r>
          </w:p>
        </w:tc>
      </w:tr>
      <w:tr w:rsidR="00E36C12" w:rsidRPr="00E36C12" w14:paraId="745F33A2" w14:textId="77777777" w:rsidTr="00E36C12">
        <w:trPr>
          <w:cnfStyle w:val="000000100000" w:firstRow="0" w:lastRow="0" w:firstColumn="0" w:lastColumn="0" w:oddVBand="0" w:evenVBand="0" w:oddHBand="1" w:evenHBand="0" w:firstRowFirstColumn="0" w:firstRowLastColumn="0" w:lastRowFirstColumn="0" w:lastRowLastColumn="0"/>
          <w:trHeight w:val="243"/>
        </w:trPr>
        <w:tc>
          <w:tcPr>
            <w:tcW w:w="3173" w:type="dxa"/>
            <w:shd w:val="clear" w:color="auto" w:fill="auto"/>
            <w:vAlign w:val="center"/>
          </w:tcPr>
          <w:p w14:paraId="59E7573B" w14:textId="01832C80" w:rsidR="00E36C12" w:rsidRPr="00E36C12" w:rsidRDefault="00907264" w:rsidP="00E36C12">
            <w:pPr>
              <w:spacing w:before="60" w:after="60"/>
              <w:rPr>
                <w:rFonts w:cs="Arial"/>
                <w:sz w:val="20"/>
                <w:szCs w:val="20"/>
              </w:rPr>
            </w:pPr>
            <w:r>
              <w:rPr>
                <w:rFonts w:cs="Arial"/>
                <w:sz w:val="20"/>
                <w:szCs w:val="20"/>
              </w:rPr>
              <w:lastRenderedPageBreak/>
              <w:t xml:space="preserve">Reason for </w:t>
            </w:r>
            <w:r w:rsidR="00E36C12" w:rsidRPr="00E36C12">
              <w:rPr>
                <w:rFonts w:cs="Arial"/>
                <w:sz w:val="20"/>
                <w:szCs w:val="20"/>
              </w:rPr>
              <w:t>Deviation from DEER</w:t>
            </w:r>
          </w:p>
        </w:tc>
        <w:tc>
          <w:tcPr>
            <w:tcW w:w="5513" w:type="dxa"/>
            <w:shd w:val="clear" w:color="auto" w:fill="auto"/>
            <w:vAlign w:val="center"/>
          </w:tcPr>
          <w:p w14:paraId="1B0A4754" w14:textId="038152B7" w:rsidR="00E36C12" w:rsidRPr="00375E16" w:rsidRDefault="00375E16" w:rsidP="00E36C12">
            <w:pPr>
              <w:spacing w:before="60" w:after="60"/>
              <w:jc w:val="center"/>
              <w:rPr>
                <w:rFonts w:cs="Arial"/>
                <w:sz w:val="20"/>
                <w:szCs w:val="20"/>
              </w:rPr>
            </w:pPr>
            <w:r w:rsidRPr="00375E16">
              <w:rPr>
                <w:rFonts w:cs="Arial"/>
                <w:sz w:val="20"/>
                <w:szCs w:val="20"/>
              </w:rPr>
              <w:t>DEER does not contain this measure</w:t>
            </w:r>
          </w:p>
        </w:tc>
      </w:tr>
      <w:tr w:rsidR="00E36C12" w:rsidRPr="00E36C12" w14:paraId="5EB8175D" w14:textId="77777777" w:rsidTr="00E36C12">
        <w:trPr>
          <w:cnfStyle w:val="000000010000" w:firstRow="0" w:lastRow="0" w:firstColumn="0" w:lastColumn="0" w:oddVBand="0" w:evenVBand="0" w:oddHBand="0" w:evenHBand="1" w:firstRowFirstColumn="0" w:firstRowLastColumn="0" w:lastRowFirstColumn="0" w:lastRowLastColumn="0"/>
          <w:trHeight w:val="243"/>
        </w:trPr>
        <w:tc>
          <w:tcPr>
            <w:tcW w:w="3173" w:type="dxa"/>
            <w:shd w:val="clear" w:color="auto" w:fill="auto"/>
            <w:vAlign w:val="center"/>
          </w:tcPr>
          <w:p w14:paraId="034CD10E" w14:textId="77777777" w:rsidR="00E36C12" w:rsidRPr="00E36C12" w:rsidRDefault="00E36C12" w:rsidP="00E36C12">
            <w:pPr>
              <w:spacing w:before="60" w:after="60"/>
              <w:rPr>
                <w:rFonts w:cs="Arial"/>
                <w:sz w:val="20"/>
                <w:szCs w:val="20"/>
              </w:rPr>
            </w:pPr>
            <w:r w:rsidRPr="00E36C12">
              <w:rPr>
                <w:rFonts w:cs="Arial"/>
                <w:sz w:val="20"/>
                <w:szCs w:val="20"/>
              </w:rPr>
              <w:t>DEER Version</w:t>
            </w:r>
          </w:p>
        </w:tc>
        <w:tc>
          <w:tcPr>
            <w:tcW w:w="5513" w:type="dxa"/>
            <w:shd w:val="clear" w:color="auto" w:fill="auto"/>
            <w:vAlign w:val="center"/>
          </w:tcPr>
          <w:p w14:paraId="34FCBBA9" w14:textId="2B924217" w:rsidR="00E36C12" w:rsidRPr="00375E16" w:rsidRDefault="00375E16" w:rsidP="00E36C12">
            <w:pPr>
              <w:spacing w:before="60" w:after="60"/>
              <w:jc w:val="center"/>
              <w:rPr>
                <w:rFonts w:cs="Arial"/>
                <w:sz w:val="20"/>
                <w:szCs w:val="20"/>
              </w:rPr>
            </w:pPr>
            <w:r w:rsidRPr="00375E16">
              <w:rPr>
                <w:rFonts w:cs="Arial"/>
                <w:sz w:val="20"/>
                <w:szCs w:val="20"/>
              </w:rPr>
              <w:t>N/A</w:t>
            </w:r>
          </w:p>
        </w:tc>
      </w:tr>
      <w:tr w:rsidR="00E36C12" w:rsidRPr="00E36C12" w14:paraId="03594808" w14:textId="77777777" w:rsidTr="00E36C12">
        <w:trPr>
          <w:cnfStyle w:val="000000100000" w:firstRow="0" w:lastRow="0" w:firstColumn="0" w:lastColumn="0" w:oddVBand="0" w:evenVBand="0" w:oddHBand="1" w:evenHBand="0" w:firstRowFirstColumn="0" w:firstRowLastColumn="0" w:lastRowFirstColumn="0" w:lastRowLastColumn="0"/>
          <w:trHeight w:val="243"/>
        </w:trPr>
        <w:tc>
          <w:tcPr>
            <w:tcW w:w="3173" w:type="dxa"/>
            <w:shd w:val="clear" w:color="auto" w:fill="auto"/>
            <w:vAlign w:val="center"/>
          </w:tcPr>
          <w:p w14:paraId="57653AE0" w14:textId="78C02AD1" w:rsidR="00E36C12" w:rsidRPr="00E36C12" w:rsidRDefault="00E36C12" w:rsidP="00907264">
            <w:pPr>
              <w:spacing w:before="60" w:after="60"/>
              <w:rPr>
                <w:rFonts w:cs="Arial"/>
                <w:sz w:val="20"/>
                <w:szCs w:val="20"/>
              </w:rPr>
            </w:pPr>
            <w:r w:rsidRPr="00E36C12">
              <w:rPr>
                <w:rFonts w:cs="Arial"/>
                <w:sz w:val="20"/>
                <w:szCs w:val="20"/>
              </w:rPr>
              <w:t>DEER ID and Measure Name (Sample)</w:t>
            </w:r>
          </w:p>
        </w:tc>
        <w:tc>
          <w:tcPr>
            <w:tcW w:w="5513" w:type="dxa"/>
            <w:shd w:val="clear" w:color="auto" w:fill="auto"/>
            <w:vAlign w:val="center"/>
          </w:tcPr>
          <w:p w14:paraId="61909963" w14:textId="76A0954D" w:rsidR="00E36C12" w:rsidRPr="00375E16" w:rsidRDefault="00375E16" w:rsidP="00E36C12">
            <w:pPr>
              <w:spacing w:before="60" w:after="60"/>
              <w:jc w:val="center"/>
              <w:rPr>
                <w:rFonts w:cs="Arial"/>
                <w:sz w:val="20"/>
                <w:szCs w:val="20"/>
              </w:rPr>
            </w:pPr>
            <w:r w:rsidRPr="00375E16">
              <w:rPr>
                <w:rFonts w:cs="Arial"/>
                <w:sz w:val="20"/>
                <w:szCs w:val="20"/>
              </w:rPr>
              <w:t>N/A</w:t>
            </w:r>
          </w:p>
        </w:tc>
      </w:tr>
    </w:tbl>
    <w:p w14:paraId="0F8D6EF3" w14:textId="77777777" w:rsidR="00E36C12" w:rsidRPr="00E36C12" w:rsidRDefault="00E36C12" w:rsidP="00364DA3">
      <w:pPr>
        <w:ind w:left="630"/>
        <w:rPr>
          <w:rFonts w:cs="Arial"/>
          <w:color w:val="FF0000"/>
          <w:sz w:val="20"/>
        </w:rPr>
      </w:pPr>
    </w:p>
    <w:p w14:paraId="0A1E9567" w14:textId="77777777" w:rsidR="00757FCE" w:rsidRPr="00E36C12" w:rsidRDefault="009C5CA7" w:rsidP="00757FCE">
      <w:pPr>
        <w:spacing w:after="60"/>
        <w:ind w:left="630"/>
        <w:rPr>
          <w:rFonts w:cs="Arial"/>
          <w:b/>
          <w:color w:val="FF0000"/>
          <w:sz w:val="20"/>
          <w:szCs w:val="20"/>
        </w:rPr>
      </w:pPr>
      <w:bookmarkStart w:id="37" w:name="Net_to_Gross"/>
      <w:r w:rsidRPr="00572817">
        <w:rPr>
          <w:rFonts w:cs="Arial"/>
          <w:b/>
          <w:sz w:val="20"/>
          <w:szCs w:val="20"/>
        </w:rPr>
        <w:t>Net-to-Gross</w:t>
      </w:r>
      <w:bookmarkEnd w:id="37"/>
      <w:r w:rsidR="002F341A" w:rsidRPr="00E36C12">
        <w:rPr>
          <w:rFonts w:cs="Arial"/>
          <w:b/>
          <w:color w:val="FF0000"/>
          <w:sz w:val="20"/>
          <w:szCs w:val="20"/>
        </w:rPr>
        <w:fldChar w:fldCharType="begin"/>
      </w:r>
      <w:r w:rsidR="002F341A" w:rsidRPr="00E36C12">
        <w:rPr>
          <w:rFonts w:cs="Arial"/>
          <w:b/>
          <w:color w:val="FF0000"/>
          <w:sz w:val="20"/>
          <w:szCs w:val="20"/>
        </w:rPr>
        <w:instrText xml:space="preserve"> REF _Ref375573532 \h  \* MERGEFORMAT </w:instrText>
      </w:r>
      <w:r w:rsidR="002F341A" w:rsidRPr="00E36C12">
        <w:rPr>
          <w:rFonts w:cs="Arial"/>
          <w:b/>
          <w:color w:val="FF0000"/>
          <w:sz w:val="20"/>
          <w:szCs w:val="20"/>
        </w:rPr>
      </w:r>
      <w:r w:rsidR="002F341A" w:rsidRPr="00E36C12">
        <w:rPr>
          <w:rFonts w:cs="Arial"/>
          <w:b/>
          <w:color w:val="FF0000"/>
          <w:sz w:val="20"/>
          <w:szCs w:val="20"/>
        </w:rPr>
        <w:fldChar w:fldCharType="separate"/>
      </w:r>
    </w:p>
    <w:p w14:paraId="36E54677" w14:textId="3C06FB8A" w:rsidR="00ED5593" w:rsidRPr="00E36C12" w:rsidRDefault="002F341A" w:rsidP="00ED5593">
      <w:pPr>
        <w:spacing w:after="200"/>
        <w:ind w:left="630"/>
        <w:rPr>
          <w:rFonts w:cs="Arial"/>
          <w:color w:val="FF0000"/>
          <w:sz w:val="20"/>
          <w:szCs w:val="20"/>
        </w:rPr>
      </w:pPr>
      <w:r w:rsidRPr="00E36C12">
        <w:rPr>
          <w:rFonts w:cs="Arial"/>
          <w:b/>
          <w:color w:val="FF0000"/>
          <w:sz w:val="20"/>
          <w:szCs w:val="20"/>
        </w:rPr>
        <w:fldChar w:fldCharType="end"/>
      </w:r>
      <w:bookmarkStart w:id="38" w:name="_Ref384653625"/>
    </w:p>
    <w:p w14:paraId="393A0C16" w14:textId="14CD2085" w:rsidR="00D719E9" w:rsidRPr="00ED5593" w:rsidRDefault="00757FCE" w:rsidP="00ED5593">
      <w:pPr>
        <w:spacing w:after="60"/>
        <w:ind w:left="630"/>
        <w:rPr>
          <w:rFonts w:cs="Arial"/>
          <w:sz w:val="20"/>
          <w:szCs w:val="20"/>
        </w:rPr>
      </w:pPr>
      <w:bookmarkStart w:id="39" w:name="_Toc385592672"/>
      <w:r w:rsidRPr="00ED5593">
        <w:rPr>
          <w:b/>
          <w:sz w:val="20"/>
          <w:szCs w:val="20"/>
        </w:rPr>
        <w:t xml:space="preserve">Table </w:t>
      </w:r>
      <w:r w:rsidR="003F0CD3" w:rsidRPr="00ED5593">
        <w:rPr>
          <w:b/>
          <w:sz w:val="20"/>
          <w:szCs w:val="20"/>
        </w:rPr>
        <w:fldChar w:fldCharType="begin"/>
      </w:r>
      <w:r w:rsidR="003F0CD3" w:rsidRPr="00ED5593">
        <w:rPr>
          <w:b/>
          <w:sz w:val="20"/>
          <w:szCs w:val="20"/>
        </w:rPr>
        <w:instrText xml:space="preserve"> SEQ Table \* ARABIC </w:instrText>
      </w:r>
      <w:r w:rsidR="003F0CD3" w:rsidRPr="00ED5593">
        <w:rPr>
          <w:b/>
          <w:sz w:val="20"/>
          <w:szCs w:val="20"/>
        </w:rPr>
        <w:fldChar w:fldCharType="separate"/>
      </w:r>
      <w:r w:rsidR="003A37EC">
        <w:rPr>
          <w:b/>
          <w:noProof/>
          <w:sz w:val="20"/>
          <w:szCs w:val="20"/>
        </w:rPr>
        <w:t>2</w:t>
      </w:r>
      <w:r w:rsidR="003F0CD3" w:rsidRPr="00ED5593">
        <w:rPr>
          <w:b/>
          <w:noProof/>
          <w:sz w:val="20"/>
          <w:szCs w:val="20"/>
        </w:rPr>
        <w:fldChar w:fldCharType="end"/>
      </w:r>
      <w:bookmarkEnd w:id="38"/>
      <w:r w:rsidRPr="00ED5593">
        <w:rPr>
          <w:b/>
          <w:sz w:val="20"/>
          <w:szCs w:val="20"/>
        </w:rPr>
        <w:t>.</w:t>
      </w:r>
      <w:r w:rsidR="00572817" w:rsidRPr="00ED5593">
        <w:rPr>
          <w:rFonts w:cs="Arial"/>
          <w:b/>
          <w:sz w:val="20"/>
          <w:szCs w:val="20"/>
        </w:rPr>
        <w:t xml:space="preserve"> </w:t>
      </w:r>
      <w:r w:rsidR="00437BE1" w:rsidRPr="00ED5593">
        <w:rPr>
          <w:rFonts w:cs="Arial"/>
          <w:b/>
          <w:sz w:val="20"/>
          <w:szCs w:val="20"/>
        </w:rPr>
        <w:t xml:space="preserve"> </w:t>
      </w:r>
      <w:r w:rsidR="00B74917" w:rsidRPr="00ED5593">
        <w:rPr>
          <w:rFonts w:cs="Arial"/>
          <w:sz w:val="20"/>
          <w:szCs w:val="20"/>
        </w:rPr>
        <w:t xml:space="preserve">DEER </w:t>
      </w:r>
      <w:r w:rsidR="00D719E9" w:rsidRPr="00ED5593">
        <w:rPr>
          <w:rFonts w:cs="Arial"/>
          <w:sz w:val="20"/>
          <w:szCs w:val="20"/>
        </w:rPr>
        <w:t>Net-to-Gross Ratios</w:t>
      </w:r>
      <w:bookmarkEnd w:id="39"/>
    </w:p>
    <w:tbl>
      <w:tblPr>
        <w:tblW w:w="4802"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2554"/>
        <w:gridCol w:w="795"/>
        <w:gridCol w:w="999"/>
        <w:gridCol w:w="1373"/>
        <w:gridCol w:w="1413"/>
      </w:tblGrid>
      <w:tr w:rsidR="00B87109" w:rsidRPr="003A37EC" w14:paraId="393A0C1F" w14:textId="6F7C2D44" w:rsidTr="00B87109">
        <w:trPr>
          <w:trHeight w:val="215"/>
        </w:trPr>
        <w:tc>
          <w:tcPr>
            <w:tcW w:w="5000" w:type="pct"/>
            <w:gridSpan w:val="6"/>
            <w:shd w:val="clear" w:color="auto" w:fill="D9D9D9" w:themeFill="background1" w:themeFillShade="D9"/>
            <w:vAlign w:val="center"/>
          </w:tcPr>
          <w:p w14:paraId="58D4ED01" w14:textId="21966477" w:rsidR="00B87109" w:rsidRPr="003A37EC" w:rsidRDefault="00B87109" w:rsidP="003A37EC">
            <w:pPr>
              <w:keepNext/>
              <w:spacing w:before="60" w:after="60"/>
              <w:jc w:val="center"/>
              <w:rPr>
                <w:rFonts w:cs="Arial"/>
                <w:sz w:val="20"/>
                <w:szCs w:val="20"/>
              </w:rPr>
            </w:pPr>
            <w:r w:rsidRPr="003A37EC">
              <w:rPr>
                <w:rFonts w:cs="Arial"/>
                <w:sz w:val="20"/>
                <w:szCs w:val="20"/>
              </w:rPr>
              <w:t>From DEER Tables</w:t>
            </w:r>
          </w:p>
        </w:tc>
      </w:tr>
      <w:tr w:rsidR="00B87109" w:rsidRPr="003A37EC" w14:paraId="344B0694" w14:textId="2CEA4CBB" w:rsidTr="00375E16">
        <w:trPr>
          <w:trHeight w:val="485"/>
        </w:trPr>
        <w:tc>
          <w:tcPr>
            <w:tcW w:w="841" w:type="pct"/>
            <w:shd w:val="clear" w:color="auto" w:fill="D9D9D9" w:themeFill="background1" w:themeFillShade="D9"/>
            <w:vAlign w:val="center"/>
          </w:tcPr>
          <w:p w14:paraId="29F94FDE" w14:textId="46F6DE5E" w:rsidR="00B87109" w:rsidRPr="003A37EC" w:rsidRDefault="00B87109" w:rsidP="003A37EC">
            <w:pPr>
              <w:keepNext/>
              <w:spacing w:before="60" w:after="60"/>
              <w:jc w:val="center"/>
              <w:rPr>
                <w:rFonts w:cs="Arial"/>
                <w:sz w:val="20"/>
                <w:szCs w:val="20"/>
              </w:rPr>
            </w:pPr>
            <w:r w:rsidRPr="003A37EC">
              <w:rPr>
                <w:rFonts w:cs="Arial"/>
                <w:sz w:val="20"/>
                <w:szCs w:val="20"/>
              </w:rPr>
              <w:t xml:space="preserve">NTGR_ID </w:t>
            </w:r>
          </w:p>
        </w:tc>
        <w:tc>
          <w:tcPr>
            <w:tcW w:w="1492" w:type="pct"/>
            <w:shd w:val="clear" w:color="auto" w:fill="D9D9D9" w:themeFill="background1" w:themeFillShade="D9"/>
            <w:vAlign w:val="center"/>
          </w:tcPr>
          <w:p w14:paraId="5C79C832" w14:textId="07BD9265" w:rsidR="00B87109" w:rsidRPr="003A37EC" w:rsidRDefault="00B87109" w:rsidP="003A37EC">
            <w:pPr>
              <w:keepNext/>
              <w:spacing w:before="60" w:after="60"/>
              <w:jc w:val="center"/>
              <w:rPr>
                <w:rFonts w:cs="Arial"/>
                <w:sz w:val="20"/>
                <w:szCs w:val="20"/>
              </w:rPr>
            </w:pPr>
            <w:r w:rsidRPr="003A37EC">
              <w:rPr>
                <w:rFonts w:cs="Arial"/>
                <w:sz w:val="20"/>
                <w:szCs w:val="20"/>
              </w:rPr>
              <w:t xml:space="preserve">Description </w:t>
            </w:r>
          </w:p>
        </w:tc>
        <w:tc>
          <w:tcPr>
            <w:tcW w:w="459" w:type="pct"/>
            <w:shd w:val="clear" w:color="auto" w:fill="D9D9D9" w:themeFill="background1" w:themeFillShade="D9"/>
            <w:vAlign w:val="center"/>
          </w:tcPr>
          <w:p w14:paraId="47020A1E" w14:textId="0EA5E2CB" w:rsidR="00B87109" w:rsidRPr="003A37EC" w:rsidRDefault="00B87109" w:rsidP="003A37EC">
            <w:pPr>
              <w:keepNext/>
              <w:spacing w:before="60" w:after="60"/>
              <w:jc w:val="center"/>
              <w:rPr>
                <w:rFonts w:cs="Arial"/>
                <w:sz w:val="20"/>
                <w:szCs w:val="20"/>
              </w:rPr>
            </w:pPr>
            <w:r w:rsidRPr="003A37EC">
              <w:rPr>
                <w:rFonts w:cs="Arial"/>
                <w:sz w:val="20"/>
                <w:szCs w:val="20"/>
              </w:rPr>
              <w:t xml:space="preserve">Sector </w:t>
            </w:r>
          </w:p>
        </w:tc>
        <w:tc>
          <w:tcPr>
            <w:tcW w:w="532" w:type="pct"/>
            <w:shd w:val="clear" w:color="auto" w:fill="D9D9D9" w:themeFill="background1" w:themeFillShade="D9"/>
            <w:vAlign w:val="center"/>
          </w:tcPr>
          <w:p w14:paraId="266D430E" w14:textId="73B07C1F" w:rsidR="00B87109" w:rsidRPr="003A37EC" w:rsidRDefault="00B87109" w:rsidP="003A37EC">
            <w:pPr>
              <w:keepNext/>
              <w:spacing w:before="60" w:after="60"/>
              <w:jc w:val="center"/>
              <w:rPr>
                <w:rFonts w:cs="Arial"/>
                <w:sz w:val="20"/>
                <w:szCs w:val="20"/>
              </w:rPr>
            </w:pPr>
            <w:r w:rsidRPr="003A37EC">
              <w:rPr>
                <w:rFonts w:cs="Arial"/>
                <w:sz w:val="20"/>
                <w:szCs w:val="20"/>
              </w:rPr>
              <w:t>Building Type</w:t>
            </w:r>
          </w:p>
        </w:tc>
        <w:tc>
          <w:tcPr>
            <w:tcW w:w="839" w:type="pct"/>
            <w:shd w:val="clear" w:color="auto" w:fill="D9D9D9" w:themeFill="background1" w:themeFillShade="D9"/>
            <w:vAlign w:val="center"/>
          </w:tcPr>
          <w:p w14:paraId="61CFF64F" w14:textId="5496A600" w:rsidR="00B87109" w:rsidRPr="003A37EC" w:rsidRDefault="00B87109" w:rsidP="003A37EC">
            <w:pPr>
              <w:keepNext/>
              <w:spacing w:before="60" w:after="60"/>
              <w:jc w:val="center"/>
              <w:rPr>
                <w:rFonts w:cs="Arial"/>
                <w:sz w:val="20"/>
                <w:szCs w:val="20"/>
              </w:rPr>
            </w:pPr>
            <w:r w:rsidRPr="003A37EC">
              <w:rPr>
                <w:rFonts w:cs="Arial"/>
                <w:sz w:val="20"/>
                <w:szCs w:val="20"/>
              </w:rPr>
              <w:t>NTG</w:t>
            </w:r>
          </w:p>
        </w:tc>
        <w:tc>
          <w:tcPr>
            <w:tcW w:w="837" w:type="pct"/>
            <w:shd w:val="clear" w:color="auto" w:fill="D9D9D9" w:themeFill="background1" w:themeFillShade="D9"/>
            <w:vAlign w:val="center"/>
          </w:tcPr>
          <w:p w14:paraId="26869CEE" w14:textId="2198E879" w:rsidR="00B87109" w:rsidRPr="003A37EC" w:rsidRDefault="00B87109" w:rsidP="003A37EC">
            <w:pPr>
              <w:keepNext/>
              <w:spacing w:before="60" w:after="60"/>
              <w:jc w:val="center"/>
              <w:rPr>
                <w:rFonts w:cs="Arial"/>
                <w:sz w:val="20"/>
                <w:szCs w:val="20"/>
              </w:rPr>
            </w:pPr>
            <w:r>
              <w:rPr>
                <w:rFonts w:cs="Arial"/>
                <w:sz w:val="20"/>
                <w:szCs w:val="20"/>
              </w:rPr>
              <w:t>Program Delivery</w:t>
            </w:r>
          </w:p>
        </w:tc>
      </w:tr>
      <w:tr w:rsidR="00375E16" w:rsidRPr="001F0D38" w14:paraId="393A0C24" w14:textId="797A6BC4" w:rsidTr="00375E16">
        <w:trPr>
          <w:trHeight w:val="440"/>
        </w:trPr>
        <w:tc>
          <w:tcPr>
            <w:tcW w:w="841" w:type="pct"/>
            <w:shd w:val="clear" w:color="auto" w:fill="auto"/>
            <w:vAlign w:val="center"/>
          </w:tcPr>
          <w:p w14:paraId="393A0C20" w14:textId="4EF72BDA" w:rsidR="00375E16" w:rsidRPr="000D0462" w:rsidRDefault="00375E16" w:rsidP="00375E16">
            <w:pPr>
              <w:spacing w:before="60" w:after="60"/>
              <w:jc w:val="center"/>
              <w:rPr>
                <w:rFonts w:cs="Arial"/>
                <w:szCs w:val="20"/>
              </w:rPr>
            </w:pPr>
            <w:r w:rsidRPr="000D0462">
              <w:rPr>
                <w:rFonts w:cs="Arial"/>
                <w:szCs w:val="20"/>
              </w:rPr>
              <w:t>All-Default&lt;=2yrs</w:t>
            </w:r>
          </w:p>
        </w:tc>
        <w:tc>
          <w:tcPr>
            <w:tcW w:w="1492" w:type="pct"/>
            <w:shd w:val="clear" w:color="auto" w:fill="auto"/>
            <w:vAlign w:val="bottom"/>
          </w:tcPr>
          <w:p w14:paraId="393A0C21" w14:textId="4A64D31E" w:rsidR="00375E16" w:rsidRPr="000D0462" w:rsidRDefault="00375E16" w:rsidP="00375E16">
            <w:pPr>
              <w:spacing w:before="60" w:after="60"/>
              <w:jc w:val="center"/>
              <w:rPr>
                <w:rFonts w:cs="Arial"/>
                <w:szCs w:val="20"/>
              </w:rPr>
            </w:pPr>
            <w:r w:rsidRPr="000D0462">
              <w:rPr>
                <w:rFonts w:cs="Arial"/>
                <w:szCs w:val="20"/>
              </w:rPr>
              <w:t xml:space="preserve">All other EEM with no evaluated NTGR; new technology in program for 2 or fewer years </w:t>
            </w:r>
          </w:p>
        </w:tc>
        <w:tc>
          <w:tcPr>
            <w:tcW w:w="459" w:type="pct"/>
            <w:shd w:val="clear" w:color="auto" w:fill="auto"/>
            <w:vAlign w:val="center"/>
          </w:tcPr>
          <w:p w14:paraId="393A0C22" w14:textId="4806D7E3" w:rsidR="00375E16" w:rsidRPr="000D0462" w:rsidRDefault="00375E16" w:rsidP="00375E16">
            <w:pPr>
              <w:spacing w:before="60" w:after="60"/>
              <w:jc w:val="center"/>
              <w:rPr>
                <w:rFonts w:cs="Arial"/>
                <w:szCs w:val="20"/>
              </w:rPr>
            </w:pPr>
            <w:r w:rsidRPr="000D0462">
              <w:rPr>
                <w:rFonts w:cs="Arial"/>
                <w:szCs w:val="20"/>
              </w:rPr>
              <w:t>All</w:t>
            </w:r>
          </w:p>
        </w:tc>
        <w:tc>
          <w:tcPr>
            <w:tcW w:w="532" w:type="pct"/>
            <w:vAlign w:val="center"/>
          </w:tcPr>
          <w:p w14:paraId="77A03F3C" w14:textId="71ABC856" w:rsidR="00375E16" w:rsidRPr="000D0462" w:rsidRDefault="00375E16" w:rsidP="00375E16">
            <w:pPr>
              <w:spacing w:before="60" w:after="60"/>
              <w:jc w:val="center"/>
              <w:rPr>
                <w:rFonts w:cs="Arial"/>
                <w:szCs w:val="20"/>
              </w:rPr>
            </w:pPr>
            <w:r w:rsidRPr="000D0462">
              <w:rPr>
                <w:rFonts w:cs="Arial"/>
                <w:szCs w:val="20"/>
              </w:rPr>
              <w:t>Any</w:t>
            </w:r>
          </w:p>
        </w:tc>
        <w:tc>
          <w:tcPr>
            <w:tcW w:w="839" w:type="pct"/>
            <w:vAlign w:val="center"/>
          </w:tcPr>
          <w:p w14:paraId="7C421440" w14:textId="3C25BFC0" w:rsidR="00375E16" w:rsidRPr="000D0462" w:rsidRDefault="00375E16" w:rsidP="00375E16">
            <w:pPr>
              <w:spacing w:before="60" w:after="60"/>
              <w:jc w:val="center"/>
              <w:rPr>
                <w:rFonts w:cs="Arial"/>
                <w:szCs w:val="20"/>
              </w:rPr>
            </w:pPr>
            <w:r w:rsidRPr="000D0462">
              <w:rPr>
                <w:rFonts w:cs="Arial"/>
                <w:szCs w:val="20"/>
              </w:rPr>
              <w:t>0.7</w:t>
            </w:r>
          </w:p>
        </w:tc>
        <w:tc>
          <w:tcPr>
            <w:tcW w:w="837" w:type="pct"/>
            <w:vAlign w:val="center"/>
          </w:tcPr>
          <w:p w14:paraId="2FF9BC04" w14:textId="258889D7" w:rsidR="00375E16" w:rsidRPr="000D0462" w:rsidRDefault="00375E16" w:rsidP="00375E16">
            <w:pPr>
              <w:spacing w:before="60" w:after="60"/>
              <w:jc w:val="center"/>
              <w:rPr>
                <w:rFonts w:cs="Arial"/>
                <w:szCs w:val="20"/>
              </w:rPr>
            </w:pPr>
            <w:r w:rsidRPr="000D0462">
              <w:rPr>
                <w:rFonts w:cs="Arial"/>
                <w:szCs w:val="20"/>
              </w:rPr>
              <w:t>Any</w:t>
            </w:r>
          </w:p>
        </w:tc>
      </w:tr>
      <w:tr w:rsidR="00375E16" w:rsidRPr="001F0D38" w14:paraId="6FE00404" w14:textId="77777777" w:rsidTr="00375E16">
        <w:trPr>
          <w:trHeight w:val="440"/>
        </w:trPr>
        <w:tc>
          <w:tcPr>
            <w:tcW w:w="841" w:type="pct"/>
            <w:shd w:val="clear" w:color="auto" w:fill="auto"/>
            <w:vAlign w:val="bottom"/>
          </w:tcPr>
          <w:p w14:paraId="096C0F33" w14:textId="663173C4" w:rsidR="00375E16" w:rsidRPr="000D0462" w:rsidRDefault="00375E16" w:rsidP="00375E16">
            <w:pPr>
              <w:spacing w:before="60" w:after="60"/>
              <w:jc w:val="center"/>
              <w:rPr>
                <w:rFonts w:cs="Arial"/>
                <w:szCs w:val="20"/>
              </w:rPr>
            </w:pPr>
            <w:r w:rsidRPr="000D0462">
              <w:rPr>
                <w:rFonts w:cs="Arial"/>
                <w:szCs w:val="20"/>
              </w:rPr>
              <w:t>Com-Default-HTR-di</w:t>
            </w:r>
          </w:p>
        </w:tc>
        <w:tc>
          <w:tcPr>
            <w:tcW w:w="1492" w:type="pct"/>
            <w:shd w:val="clear" w:color="auto" w:fill="auto"/>
            <w:vAlign w:val="bottom"/>
          </w:tcPr>
          <w:p w14:paraId="118FDF17" w14:textId="12330F08" w:rsidR="00375E16" w:rsidRPr="000D0462" w:rsidRDefault="00375E16" w:rsidP="00375E16">
            <w:pPr>
              <w:spacing w:before="60" w:after="60"/>
              <w:jc w:val="center"/>
              <w:rPr>
                <w:rFonts w:cs="Arial"/>
                <w:szCs w:val="20"/>
              </w:rPr>
            </w:pPr>
            <w:r w:rsidRPr="000D0462">
              <w:rPr>
                <w:rFonts w:cs="Arial"/>
                <w:szCs w:val="20"/>
              </w:rPr>
              <w:t>All other EEM with no evaluated NTGR; direct install hard-to-reach only.</w:t>
            </w:r>
          </w:p>
        </w:tc>
        <w:tc>
          <w:tcPr>
            <w:tcW w:w="459" w:type="pct"/>
            <w:shd w:val="clear" w:color="auto" w:fill="auto"/>
          </w:tcPr>
          <w:p w14:paraId="576E1FE0" w14:textId="4BD45DCD" w:rsidR="00375E16" w:rsidRPr="000D0462" w:rsidRDefault="00375E16" w:rsidP="00375E16">
            <w:pPr>
              <w:spacing w:before="60" w:after="60"/>
              <w:jc w:val="center"/>
              <w:rPr>
                <w:rFonts w:cs="Arial"/>
                <w:szCs w:val="20"/>
              </w:rPr>
            </w:pPr>
            <w:r w:rsidRPr="000D0462">
              <w:rPr>
                <w:rFonts w:cs="Arial"/>
                <w:szCs w:val="20"/>
              </w:rPr>
              <w:t>Com</w:t>
            </w:r>
          </w:p>
        </w:tc>
        <w:tc>
          <w:tcPr>
            <w:tcW w:w="532" w:type="pct"/>
          </w:tcPr>
          <w:p w14:paraId="36C9C482" w14:textId="2D1F6EA5" w:rsidR="00375E16" w:rsidRPr="000D0462" w:rsidRDefault="00375E16" w:rsidP="00375E16">
            <w:pPr>
              <w:spacing w:before="60" w:after="60"/>
              <w:jc w:val="center"/>
              <w:rPr>
                <w:rFonts w:cs="Arial"/>
                <w:szCs w:val="20"/>
              </w:rPr>
            </w:pPr>
            <w:r w:rsidRPr="000D0462">
              <w:rPr>
                <w:rFonts w:cs="Arial"/>
                <w:szCs w:val="20"/>
              </w:rPr>
              <w:t>Any</w:t>
            </w:r>
          </w:p>
        </w:tc>
        <w:tc>
          <w:tcPr>
            <w:tcW w:w="839" w:type="pct"/>
          </w:tcPr>
          <w:p w14:paraId="75846F36" w14:textId="0F39EA9E" w:rsidR="00375E16" w:rsidRPr="000D0462" w:rsidRDefault="00375E16" w:rsidP="00375E16">
            <w:pPr>
              <w:spacing w:before="60" w:after="60"/>
              <w:jc w:val="center"/>
              <w:rPr>
                <w:rFonts w:cs="Arial"/>
                <w:szCs w:val="20"/>
              </w:rPr>
            </w:pPr>
            <w:r w:rsidRPr="000D0462">
              <w:rPr>
                <w:rFonts w:cs="Arial"/>
                <w:szCs w:val="20"/>
              </w:rPr>
              <w:t>0.85</w:t>
            </w:r>
          </w:p>
        </w:tc>
        <w:tc>
          <w:tcPr>
            <w:tcW w:w="837" w:type="pct"/>
          </w:tcPr>
          <w:p w14:paraId="74AB6F76" w14:textId="021CC74A" w:rsidR="00375E16" w:rsidRPr="000D0462" w:rsidRDefault="00375E16" w:rsidP="00375E16">
            <w:pPr>
              <w:spacing w:before="60" w:after="60"/>
              <w:jc w:val="center"/>
              <w:rPr>
                <w:rFonts w:cs="Arial"/>
                <w:szCs w:val="20"/>
              </w:rPr>
            </w:pPr>
            <w:proofErr w:type="spellStart"/>
            <w:r w:rsidRPr="000D0462">
              <w:rPr>
                <w:rFonts w:cs="Arial"/>
                <w:szCs w:val="20"/>
              </w:rPr>
              <w:t>DirInstall</w:t>
            </w:r>
            <w:proofErr w:type="spellEnd"/>
          </w:p>
        </w:tc>
      </w:tr>
      <w:tr w:rsidR="00375E16" w:rsidRPr="001F0D38" w14:paraId="33E10881" w14:textId="77777777" w:rsidTr="00375E16">
        <w:trPr>
          <w:trHeight w:val="440"/>
        </w:trPr>
        <w:tc>
          <w:tcPr>
            <w:tcW w:w="841" w:type="pct"/>
            <w:shd w:val="clear" w:color="auto" w:fill="auto"/>
            <w:vAlign w:val="bottom"/>
          </w:tcPr>
          <w:p w14:paraId="0AFAF443" w14:textId="77777777" w:rsidR="00375E16" w:rsidRPr="000D0462" w:rsidRDefault="00375E16" w:rsidP="00375E16">
            <w:pPr>
              <w:spacing w:before="60" w:after="60"/>
              <w:jc w:val="center"/>
              <w:rPr>
                <w:rFonts w:cs="Arial"/>
                <w:szCs w:val="20"/>
              </w:rPr>
            </w:pPr>
          </w:p>
        </w:tc>
        <w:tc>
          <w:tcPr>
            <w:tcW w:w="1492" w:type="pct"/>
            <w:shd w:val="clear" w:color="auto" w:fill="auto"/>
            <w:vAlign w:val="bottom"/>
          </w:tcPr>
          <w:p w14:paraId="587959CC" w14:textId="13076BC8" w:rsidR="00375E16" w:rsidRPr="000D0462" w:rsidRDefault="00375E16" w:rsidP="00375E16">
            <w:pPr>
              <w:spacing w:before="60" w:after="60"/>
              <w:jc w:val="center"/>
              <w:rPr>
                <w:rFonts w:cs="Arial"/>
                <w:szCs w:val="20"/>
              </w:rPr>
            </w:pPr>
            <w:r w:rsidRPr="000D0462">
              <w:rPr>
                <w:rFonts w:cs="Arial"/>
                <w:szCs w:val="20"/>
              </w:rPr>
              <w:t>School NTG</w:t>
            </w:r>
          </w:p>
        </w:tc>
        <w:tc>
          <w:tcPr>
            <w:tcW w:w="459" w:type="pct"/>
            <w:shd w:val="clear" w:color="auto" w:fill="auto"/>
          </w:tcPr>
          <w:p w14:paraId="4276CE70" w14:textId="76E798E6" w:rsidR="00375E16" w:rsidRPr="000D0462" w:rsidRDefault="00375E16" w:rsidP="00375E16">
            <w:pPr>
              <w:spacing w:before="60" w:after="60"/>
              <w:jc w:val="center"/>
              <w:rPr>
                <w:rFonts w:cs="Arial"/>
                <w:szCs w:val="20"/>
              </w:rPr>
            </w:pPr>
            <w:r w:rsidRPr="000D0462">
              <w:rPr>
                <w:rFonts w:cs="Arial"/>
                <w:szCs w:val="20"/>
              </w:rPr>
              <w:t>Com</w:t>
            </w:r>
          </w:p>
        </w:tc>
        <w:tc>
          <w:tcPr>
            <w:tcW w:w="532" w:type="pct"/>
          </w:tcPr>
          <w:p w14:paraId="62DA64AB" w14:textId="1053B8DC" w:rsidR="00375E16" w:rsidRPr="000D0462" w:rsidRDefault="00375E16" w:rsidP="00375E16">
            <w:pPr>
              <w:spacing w:before="60" w:after="60"/>
              <w:jc w:val="center"/>
              <w:rPr>
                <w:rFonts w:cs="Arial"/>
                <w:szCs w:val="20"/>
              </w:rPr>
            </w:pPr>
            <w:r w:rsidRPr="000D0462">
              <w:rPr>
                <w:rFonts w:cs="Arial"/>
                <w:szCs w:val="20"/>
              </w:rPr>
              <w:t>Schools</w:t>
            </w:r>
          </w:p>
        </w:tc>
        <w:tc>
          <w:tcPr>
            <w:tcW w:w="839" w:type="pct"/>
          </w:tcPr>
          <w:p w14:paraId="6F54E6FC" w14:textId="5B101521" w:rsidR="00375E16" w:rsidRPr="000D0462" w:rsidRDefault="00375E16" w:rsidP="00375E16">
            <w:pPr>
              <w:spacing w:before="60" w:after="60"/>
              <w:jc w:val="center"/>
              <w:rPr>
                <w:rFonts w:cs="Arial"/>
                <w:szCs w:val="20"/>
              </w:rPr>
            </w:pPr>
            <w:r w:rsidRPr="000D0462">
              <w:rPr>
                <w:rFonts w:cs="Arial"/>
                <w:szCs w:val="20"/>
              </w:rPr>
              <w:t>0.85</w:t>
            </w:r>
          </w:p>
        </w:tc>
        <w:tc>
          <w:tcPr>
            <w:tcW w:w="837" w:type="pct"/>
          </w:tcPr>
          <w:p w14:paraId="272E3CD9" w14:textId="77777777" w:rsidR="00375E16" w:rsidRPr="000D0462" w:rsidRDefault="00375E16" w:rsidP="00375E16">
            <w:pPr>
              <w:spacing w:before="60" w:after="60"/>
              <w:jc w:val="center"/>
              <w:rPr>
                <w:rFonts w:cs="Arial"/>
                <w:szCs w:val="20"/>
              </w:rPr>
            </w:pPr>
          </w:p>
        </w:tc>
      </w:tr>
    </w:tbl>
    <w:p w14:paraId="02594688" w14:textId="77777777" w:rsidR="00572817" w:rsidRDefault="00572817" w:rsidP="00364DA3">
      <w:pPr>
        <w:ind w:left="630"/>
        <w:rPr>
          <w:rFonts w:cs="Arial"/>
          <w:b/>
          <w:sz w:val="20"/>
          <w:szCs w:val="20"/>
        </w:rPr>
      </w:pPr>
    </w:p>
    <w:p w14:paraId="393A0C2A" w14:textId="1658D9BA" w:rsidR="002F2D19" w:rsidRPr="00364DA3" w:rsidRDefault="009C5CA7" w:rsidP="00364DA3">
      <w:pPr>
        <w:spacing w:before="200" w:after="60"/>
        <w:ind w:left="630"/>
        <w:rPr>
          <w:rFonts w:cs="Arial"/>
          <w:b/>
          <w:sz w:val="20"/>
          <w:szCs w:val="20"/>
        </w:rPr>
      </w:pPr>
      <w:r w:rsidRPr="00364DA3">
        <w:rPr>
          <w:rFonts w:cs="Arial"/>
          <w:b/>
          <w:sz w:val="20"/>
          <w:szCs w:val="20"/>
        </w:rPr>
        <w:t>Effective Useful Life</w:t>
      </w:r>
      <w:r w:rsidR="00D719E9" w:rsidRPr="00364DA3">
        <w:rPr>
          <w:rFonts w:cs="Arial"/>
          <w:b/>
          <w:sz w:val="20"/>
          <w:szCs w:val="20"/>
        </w:rPr>
        <w:t xml:space="preserve"> / Remaining Useful Life</w:t>
      </w:r>
    </w:p>
    <w:p w14:paraId="20A19BBA" w14:textId="77777777" w:rsidR="001F0D38" w:rsidRDefault="001F0D38" w:rsidP="00364DA3">
      <w:pPr>
        <w:ind w:left="630"/>
        <w:rPr>
          <w:rFonts w:cs="Arial"/>
          <w:color w:val="FF0000"/>
          <w:sz w:val="20"/>
          <w:szCs w:val="20"/>
        </w:rPr>
      </w:pPr>
    </w:p>
    <w:p w14:paraId="448B0BCF" w14:textId="3A0C839F" w:rsidR="001F0D38" w:rsidRPr="00ED5593" w:rsidRDefault="001F0D38" w:rsidP="001F0D38">
      <w:pPr>
        <w:spacing w:after="60"/>
        <w:ind w:left="630"/>
        <w:rPr>
          <w:rFonts w:cs="Arial"/>
          <w:sz w:val="20"/>
          <w:szCs w:val="20"/>
        </w:rPr>
      </w:pPr>
      <w:bookmarkStart w:id="40" w:name="_Toc385592673"/>
      <w:r w:rsidRPr="00ED5593">
        <w:rPr>
          <w:b/>
          <w:sz w:val="20"/>
          <w:szCs w:val="20"/>
        </w:rPr>
        <w:t xml:space="preserve">Table </w:t>
      </w:r>
      <w:r w:rsidRPr="00ED5593">
        <w:rPr>
          <w:b/>
          <w:sz w:val="20"/>
          <w:szCs w:val="20"/>
        </w:rPr>
        <w:fldChar w:fldCharType="begin"/>
      </w:r>
      <w:r w:rsidRPr="00ED5593">
        <w:rPr>
          <w:b/>
          <w:sz w:val="20"/>
          <w:szCs w:val="20"/>
        </w:rPr>
        <w:instrText xml:space="preserve"> SEQ Table \* ARABIC </w:instrText>
      </w:r>
      <w:r w:rsidRPr="00ED5593">
        <w:rPr>
          <w:b/>
          <w:sz w:val="20"/>
          <w:szCs w:val="20"/>
        </w:rPr>
        <w:fldChar w:fldCharType="separate"/>
      </w:r>
      <w:r>
        <w:rPr>
          <w:b/>
          <w:noProof/>
          <w:sz w:val="20"/>
          <w:szCs w:val="20"/>
        </w:rPr>
        <w:t>3</w:t>
      </w:r>
      <w:r w:rsidRPr="00ED5593">
        <w:rPr>
          <w:b/>
          <w:noProof/>
          <w:sz w:val="20"/>
          <w:szCs w:val="20"/>
        </w:rPr>
        <w:fldChar w:fldCharType="end"/>
      </w:r>
      <w:r w:rsidRPr="00ED5593">
        <w:rPr>
          <w:b/>
          <w:sz w:val="20"/>
          <w:szCs w:val="20"/>
        </w:rPr>
        <w:t>.</w:t>
      </w:r>
      <w:r w:rsidRPr="00ED5593">
        <w:rPr>
          <w:rFonts w:cs="Arial"/>
          <w:b/>
          <w:sz w:val="20"/>
          <w:szCs w:val="20"/>
        </w:rPr>
        <w:t xml:space="preserve">  </w:t>
      </w:r>
      <w:r w:rsidRPr="00ED5593">
        <w:rPr>
          <w:rFonts w:cs="Arial"/>
          <w:sz w:val="20"/>
          <w:szCs w:val="20"/>
        </w:rPr>
        <w:t xml:space="preserve">DEER </w:t>
      </w:r>
      <w:r>
        <w:rPr>
          <w:rFonts w:cs="Arial"/>
          <w:sz w:val="20"/>
          <w:szCs w:val="20"/>
        </w:rPr>
        <w:t>EUL Values/Methodology</w:t>
      </w:r>
      <w:bookmarkEnd w:id="40"/>
    </w:p>
    <w:tbl>
      <w:tblPr>
        <w:tblStyle w:val="TableContemporary"/>
        <w:tblW w:w="85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658"/>
        <w:gridCol w:w="1177"/>
        <w:gridCol w:w="2039"/>
        <w:gridCol w:w="1233"/>
        <w:gridCol w:w="1110"/>
      </w:tblGrid>
      <w:tr w:rsidR="001F0D38" w:rsidRPr="001F0D38" w14:paraId="1FEFE76D" w14:textId="77777777" w:rsidTr="001F0D38">
        <w:trPr>
          <w:cnfStyle w:val="100000000000" w:firstRow="1" w:lastRow="0" w:firstColumn="0" w:lastColumn="0" w:oddVBand="0" w:evenVBand="0" w:oddHBand="0" w:evenHBand="0" w:firstRowFirstColumn="0" w:firstRowLastColumn="0" w:lastRowFirstColumn="0" w:lastRowLastColumn="0"/>
        </w:trPr>
        <w:tc>
          <w:tcPr>
            <w:tcW w:w="1376" w:type="dxa"/>
            <w:shd w:val="clear" w:color="auto" w:fill="D9D9D9" w:themeFill="background1" w:themeFillShade="D9"/>
            <w:vAlign w:val="center"/>
          </w:tcPr>
          <w:p w14:paraId="06EC5EC8"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READi EUL ID</w:t>
            </w:r>
          </w:p>
        </w:tc>
        <w:tc>
          <w:tcPr>
            <w:tcW w:w="1658" w:type="dxa"/>
            <w:shd w:val="clear" w:color="auto" w:fill="D9D9D9" w:themeFill="background1" w:themeFillShade="D9"/>
            <w:vAlign w:val="center"/>
          </w:tcPr>
          <w:p w14:paraId="34FCE098"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Market</w:t>
            </w:r>
          </w:p>
        </w:tc>
        <w:tc>
          <w:tcPr>
            <w:tcW w:w="1177" w:type="dxa"/>
            <w:shd w:val="clear" w:color="auto" w:fill="D9D9D9" w:themeFill="background1" w:themeFillShade="D9"/>
            <w:vAlign w:val="center"/>
          </w:tcPr>
          <w:p w14:paraId="6440FB10" w14:textId="2ED09148" w:rsidR="001F0D38" w:rsidRPr="001F0D38" w:rsidRDefault="001F0D38" w:rsidP="001F0D38">
            <w:pPr>
              <w:spacing w:before="60" w:after="60"/>
              <w:jc w:val="center"/>
              <w:rPr>
                <w:rFonts w:cs="Arial"/>
                <w:b w:val="0"/>
                <w:sz w:val="20"/>
                <w:szCs w:val="20"/>
              </w:rPr>
            </w:pPr>
            <w:r>
              <w:rPr>
                <w:rFonts w:cs="Arial"/>
                <w:b w:val="0"/>
                <w:sz w:val="20"/>
                <w:szCs w:val="20"/>
              </w:rPr>
              <w:t>End Use</w:t>
            </w:r>
          </w:p>
        </w:tc>
        <w:tc>
          <w:tcPr>
            <w:tcW w:w="2039" w:type="dxa"/>
            <w:shd w:val="clear" w:color="auto" w:fill="D9D9D9" w:themeFill="background1" w:themeFillShade="D9"/>
            <w:vAlign w:val="center"/>
          </w:tcPr>
          <w:p w14:paraId="2BEC7878"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Measure</w:t>
            </w:r>
          </w:p>
        </w:tc>
        <w:tc>
          <w:tcPr>
            <w:tcW w:w="1233" w:type="dxa"/>
            <w:shd w:val="clear" w:color="auto" w:fill="D9D9D9" w:themeFill="background1" w:themeFillShade="D9"/>
            <w:vAlign w:val="center"/>
          </w:tcPr>
          <w:p w14:paraId="29D65D66"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EUL (Years)</w:t>
            </w:r>
          </w:p>
        </w:tc>
        <w:tc>
          <w:tcPr>
            <w:tcW w:w="1110" w:type="dxa"/>
            <w:shd w:val="clear" w:color="auto" w:fill="D9D9D9" w:themeFill="background1" w:themeFillShade="D9"/>
            <w:vAlign w:val="center"/>
          </w:tcPr>
          <w:p w14:paraId="1FC9E8AD"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RUL (Years)</w:t>
            </w:r>
          </w:p>
        </w:tc>
      </w:tr>
      <w:tr w:rsidR="001F0D38" w:rsidRPr="001F0D38" w14:paraId="7113BE22" w14:textId="77777777" w:rsidTr="001F0D38">
        <w:trPr>
          <w:cnfStyle w:val="000000100000" w:firstRow="0" w:lastRow="0" w:firstColumn="0" w:lastColumn="0" w:oddVBand="0" w:evenVBand="0" w:oddHBand="1" w:evenHBand="0" w:firstRowFirstColumn="0" w:firstRowLastColumn="0" w:lastRowFirstColumn="0" w:lastRowLastColumn="0"/>
          <w:trHeight w:val="243"/>
        </w:trPr>
        <w:tc>
          <w:tcPr>
            <w:tcW w:w="1376" w:type="dxa"/>
            <w:shd w:val="clear" w:color="auto" w:fill="auto"/>
            <w:vAlign w:val="center"/>
          </w:tcPr>
          <w:p w14:paraId="518E0B60" w14:textId="4AB8F1BA" w:rsidR="001F0D38" w:rsidRPr="000D0462" w:rsidRDefault="00375E16" w:rsidP="001F0D38">
            <w:pPr>
              <w:spacing w:before="60" w:after="60"/>
              <w:jc w:val="center"/>
              <w:rPr>
                <w:rFonts w:cs="Arial"/>
                <w:color w:val="FF0000"/>
                <w:sz w:val="20"/>
                <w:szCs w:val="20"/>
              </w:rPr>
            </w:pPr>
            <w:r w:rsidRPr="000D0462">
              <w:rPr>
                <w:rFonts w:cs="Arial"/>
                <w:szCs w:val="20"/>
              </w:rPr>
              <w:t>ILtg-Com-LED-50000hr</w:t>
            </w:r>
          </w:p>
        </w:tc>
        <w:tc>
          <w:tcPr>
            <w:tcW w:w="1658" w:type="dxa"/>
            <w:shd w:val="clear" w:color="auto" w:fill="auto"/>
            <w:vAlign w:val="center"/>
          </w:tcPr>
          <w:p w14:paraId="5157465A" w14:textId="681F1DD0" w:rsidR="001F0D38" w:rsidRPr="000D0462" w:rsidRDefault="00375E16" w:rsidP="001F0D38">
            <w:pPr>
              <w:spacing w:before="60" w:after="60"/>
              <w:jc w:val="center"/>
              <w:rPr>
                <w:rFonts w:cs="Arial"/>
                <w:szCs w:val="20"/>
              </w:rPr>
            </w:pPr>
            <w:r w:rsidRPr="000D0462">
              <w:rPr>
                <w:rFonts w:cs="Arial"/>
                <w:szCs w:val="20"/>
              </w:rPr>
              <w:t>Commercial</w:t>
            </w:r>
          </w:p>
        </w:tc>
        <w:tc>
          <w:tcPr>
            <w:tcW w:w="1177" w:type="dxa"/>
            <w:shd w:val="clear" w:color="auto" w:fill="auto"/>
            <w:vAlign w:val="center"/>
          </w:tcPr>
          <w:p w14:paraId="1C32DACA" w14:textId="50ADE334" w:rsidR="001F0D38" w:rsidRPr="000D0462" w:rsidRDefault="00375E16" w:rsidP="001F0D38">
            <w:pPr>
              <w:spacing w:before="60" w:after="60"/>
              <w:jc w:val="center"/>
              <w:rPr>
                <w:rFonts w:cs="Arial"/>
                <w:szCs w:val="20"/>
              </w:rPr>
            </w:pPr>
            <w:r w:rsidRPr="000D0462">
              <w:rPr>
                <w:rFonts w:cs="Arial"/>
                <w:szCs w:val="20"/>
              </w:rPr>
              <w:t>Lighting</w:t>
            </w:r>
          </w:p>
        </w:tc>
        <w:tc>
          <w:tcPr>
            <w:tcW w:w="2039" w:type="dxa"/>
            <w:shd w:val="clear" w:color="auto" w:fill="auto"/>
            <w:vAlign w:val="center"/>
          </w:tcPr>
          <w:p w14:paraId="66004708" w14:textId="557E7EBB" w:rsidR="001F0D38" w:rsidRPr="000D0462" w:rsidRDefault="00375E16" w:rsidP="001F0D38">
            <w:pPr>
              <w:spacing w:before="60" w:after="60"/>
              <w:jc w:val="center"/>
              <w:rPr>
                <w:rFonts w:cs="Arial"/>
                <w:szCs w:val="20"/>
              </w:rPr>
            </w:pPr>
            <w:r w:rsidRPr="000D0462">
              <w:rPr>
                <w:rFonts w:cs="Arial"/>
                <w:szCs w:val="20"/>
              </w:rPr>
              <w:t>LED Fixture - Indoor- Commercial</w:t>
            </w:r>
          </w:p>
        </w:tc>
        <w:tc>
          <w:tcPr>
            <w:tcW w:w="1233" w:type="dxa"/>
            <w:shd w:val="clear" w:color="auto" w:fill="auto"/>
            <w:vAlign w:val="center"/>
          </w:tcPr>
          <w:p w14:paraId="33B1DAF8" w14:textId="77777777" w:rsidR="001F0D38" w:rsidRPr="000D0462" w:rsidRDefault="001F0D38" w:rsidP="001F0D38">
            <w:pPr>
              <w:spacing w:before="60" w:after="60"/>
              <w:jc w:val="center"/>
              <w:rPr>
                <w:rFonts w:cs="Arial"/>
                <w:szCs w:val="20"/>
              </w:rPr>
            </w:pPr>
            <w:r w:rsidRPr="000D0462">
              <w:rPr>
                <w:rFonts w:cs="Arial"/>
                <w:szCs w:val="20"/>
              </w:rPr>
              <w:t>12</w:t>
            </w:r>
          </w:p>
        </w:tc>
        <w:tc>
          <w:tcPr>
            <w:tcW w:w="1110" w:type="dxa"/>
            <w:shd w:val="clear" w:color="auto" w:fill="auto"/>
            <w:vAlign w:val="center"/>
          </w:tcPr>
          <w:p w14:paraId="492A267F" w14:textId="77777777" w:rsidR="001F0D38" w:rsidRPr="000D0462" w:rsidRDefault="001F0D38" w:rsidP="001F0D38">
            <w:pPr>
              <w:spacing w:before="60" w:after="60"/>
              <w:jc w:val="center"/>
              <w:rPr>
                <w:rFonts w:cs="Arial"/>
                <w:szCs w:val="20"/>
              </w:rPr>
            </w:pPr>
            <w:r w:rsidRPr="000D0462">
              <w:rPr>
                <w:rFonts w:cs="Arial"/>
                <w:szCs w:val="20"/>
              </w:rPr>
              <w:t>4</w:t>
            </w:r>
          </w:p>
        </w:tc>
      </w:tr>
    </w:tbl>
    <w:p w14:paraId="65D18FFB" w14:textId="77777777" w:rsidR="001F0D38" w:rsidRPr="00ED5593" w:rsidRDefault="001F0D38" w:rsidP="00364DA3">
      <w:pPr>
        <w:ind w:left="630"/>
        <w:rPr>
          <w:rFonts w:cs="Arial"/>
          <w:color w:val="FF0000"/>
          <w:sz w:val="20"/>
          <w:szCs w:val="20"/>
        </w:rPr>
      </w:pPr>
    </w:p>
    <w:p w14:paraId="08A65AAF" w14:textId="77777777" w:rsidR="00572817" w:rsidRPr="001D4579" w:rsidRDefault="00572817" w:rsidP="00364DA3">
      <w:pPr>
        <w:ind w:left="630"/>
        <w:rPr>
          <w:rFonts w:cs="Arial"/>
          <w:sz w:val="20"/>
          <w:szCs w:val="20"/>
        </w:rPr>
      </w:pPr>
    </w:p>
    <w:p w14:paraId="7628DCB6" w14:textId="07AF7F30" w:rsidR="0064211E" w:rsidRPr="00364DA3" w:rsidRDefault="00EA172F" w:rsidP="00364DA3">
      <w:pPr>
        <w:spacing w:after="60"/>
        <w:ind w:left="630"/>
        <w:rPr>
          <w:rFonts w:cs="Arial"/>
          <w:b/>
          <w:sz w:val="20"/>
          <w:szCs w:val="20"/>
        </w:rPr>
      </w:pPr>
      <w:r>
        <w:rPr>
          <w:rFonts w:cs="Arial"/>
          <w:b/>
          <w:sz w:val="20"/>
          <w:szCs w:val="20"/>
        </w:rPr>
        <w:t>In-Service R</w:t>
      </w:r>
      <w:r w:rsidR="00020042" w:rsidRPr="00364DA3">
        <w:rPr>
          <w:rFonts w:cs="Arial"/>
          <w:b/>
          <w:sz w:val="20"/>
          <w:szCs w:val="20"/>
        </w:rPr>
        <w:t>ate</w:t>
      </w:r>
      <w:r>
        <w:rPr>
          <w:rFonts w:cs="Arial"/>
          <w:b/>
          <w:sz w:val="20"/>
          <w:szCs w:val="20"/>
        </w:rPr>
        <w:t xml:space="preserve"> </w:t>
      </w:r>
      <w:r w:rsidR="00806070" w:rsidRPr="00364DA3">
        <w:rPr>
          <w:rFonts w:cs="Arial"/>
          <w:b/>
          <w:sz w:val="20"/>
          <w:szCs w:val="20"/>
        </w:rPr>
        <w:t>/</w:t>
      </w:r>
      <w:r>
        <w:rPr>
          <w:rFonts w:cs="Arial"/>
          <w:b/>
          <w:sz w:val="20"/>
          <w:szCs w:val="20"/>
        </w:rPr>
        <w:t xml:space="preserve"> F</w:t>
      </w:r>
      <w:r w:rsidR="00806070" w:rsidRPr="00364DA3">
        <w:rPr>
          <w:rFonts w:cs="Arial"/>
          <w:b/>
          <w:sz w:val="20"/>
          <w:szCs w:val="20"/>
        </w:rPr>
        <w:t xml:space="preserve">irst </w:t>
      </w:r>
      <w:r>
        <w:rPr>
          <w:rFonts w:cs="Arial"/>
          <w:b/>
          <w:sz w:val="20"/>
          <w:szCs w:val="20"/>
        </w:rPr>
        <w:t>Y</w:t>
      </w:r>
      <w:r w:rsidR="00806070" w:rsidRPr="00364DA3">
        <w:rPr>
          <w:rFonts w:cs="Arial"/>
          <w:b/>
          <w:sz w:val="20"/>
          <w:szCs w:val="20"/>
        </w:rPr>
        <w:t xml:space="preserve">ear </w:t>
      </w:r>
      <w:r>
        <w:rPr>
          <w:rFonts w:cs="Arial"/>
          <w:b/>
          <w:sz w:val="20"/>
          <w:szCs w:val="20"/>
        </w:rPr>
        <w:t>Installation R</w:t>
      </w:r>
      <w:r w:rsidR="00806070" w:rsidRPr="00364DA3">
        <w:rPr>
          <w:rFonts w:cs="Arial"/>
          <w:b/>
          <w:sz w:val="20"/>
          <w:szCs w:val="20"/>
        </w:rPr>
        <w:t>ate:</w:t>
      </w:r>
    </w:p>
    <w:p w14:paraId="01D3888C" w14:textId="77777777" w:rsidR="00622E12" w:rsidRDefault="00622E12" w:rsidP="009F0DDC">
      <w:pPr>
        <w:spacing w:after="60"/>
        <w:ind w:firstLine="630"/>
        <w:rPr>
          <w:b/>
          <w:sz w:val="20"/>
          <w:szCs w:val="20"/>
        </w:rPr>
      </w:pPr>
      <w:bookmarkStart w:id="41" w:name="_Toc385592674"/>
    </w:p>
    <w:p w14:paraId="5DC1F07F" w14:textId="5E230DC1" w:rsidR="003A37EC" w:rsidRPr="00ED5593" w:rsidRDefault="003A37EC" w:rsidP="009F0DDC">
      <w:pPr>
        <w:spacing w:after="60"/>
        <w:ind w:firstLine="630"/>
        <w:rPr>
          <w:rFonts w:cs="Arial"/>
          <w:sz w:val="20"/>
          <w:szCs w:val="20"/>
        </w:rPr>
      </w:pPr>
      <w:r w:rsidRPr="00ED5593">
        <w:rPr>
          <w:b/>
          <w:sz w:val="20"/>
          <w:szCs w:val="20"/>
        </w:rPr>
        <w:t xml:space="preserve">Table </w:t>
      </w:r>
      <w:r w:rsidRPr="00ED5593">
        <w:rPr>
          <w:b/>
          <w:sz w:val="20"/>
          <w:szCs w:val="20"/>
        </w:rPr>
        <w:fldChar w:fldCharType="begin"/>
      </w:r>
      <w:r w:rsidRPr="00ED5593">
        <w:rPr>
          <w:b/>
          <w:sz w:val="20"/>
          <w:szCs w:val="20"/>
        </w:rPr>
        <w:instrText xml:space="preserve"> SEQ Table \* ARABIC </w:instrText>
      </w:r>
      <w:r w:rsidRPr="00ED5593">
        <w:rPr>
          <w:b/>
          <w:sz w:val="20"/>
          <w:szCs w:val="20"/>
        </w:rPr>
        <w:fldChar w:fldCharType="separate"/>
      </w:r>
      <w:r w:rsidR="001F0D38">
        <w:rPr>
          <w:b/>
          <w:noProof/>
          <w:sz w:val="20"/>
          <w:szCs w:val="20"/>
        </w:rPr>
        <w:t>4</w:t>
      </w:r>
      <w:r w:rsidRPr="00ED5593">
        <w:rPr>
          <w:b/>
          <w:noProof/>
          <w:sz w:val="20"/>
          <w:szCs w:val="20"/>
        </w:rPr>
        <w:fldChar w:fldCharType="end"/>
      </w:r>
      <w:r w:rsidRPr="00ED5593">
        <w:rPr>
          <w:b/>
          <w:sz w:val="20"/>
          <w:szCs w:val="20"/>
        </w:rPr>
        <w:t>.</w:t>
      </w:r>
      <w:r w:rsidRPr="00ED5593">
        <w:rPr>
          <w:rFonts w:cs="Arial"/>
          <w:b/>
          <w:sz w:val="20"/>
          <w:szCs w:val="20"/>
        </w:rPr>
        <w:t xml:space="preserve"> </w:t>
      </w:r>
      <w:r>
        <w:rPr>
          <w:rFonts w:cs="Arial"/>
          <w:sz w:val="20"/>
          <w:szCs w:val="20"/>
        </w:rPr>
        <w:t>Installation Rate</w:t>
      </w:r>
      <w:bookmarkEnd w:id="41"/>
    </w:p>
    <w:tbl>
      <w:tblPr>
        <w:tblW w:w="4801"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219"/>
        <w:gridCol w:w="1470"/>
        <w:gridCol w:w="1463"/>
        <w:gridCol w:w="1463"/>
        <w:gridCol w:w="1461"/>
      </w:tblGrid>
      <w:tr w:rsidR="00B87109" w:rsidRPr="003A37EC" w14:paraId="6BAD0509" w14:textId="77777777" w:rsidTr="00B87109">
        <w:trPr>
          <w:trHeight w:val="215"/>
        </w:trPr>
        <w:tc>
          <w:tcPr>
            <w:tcW w:w="5000" w:type="pct"/>
            <w:gridSpan w:val="6"/>
            <w:shd w:val="clear" w:color="auto" w:fill="D9D9D9" w:themeFill="background1" w:themeFillShade="D9"/>
            <w:vAlign w:val="center"/>
          </w:tcPr>
          <w:p w14:paraId="6F5514A6" w14:textId="2AB29805" w:rsidR="00B87109" w:rsidRPr="003A37EC" w:rsidRDefault="00B87109" w:rsidP="00907264">
            <w:pPr>
              <w:keepNext/>
              <w:spacing w:before="60" w:after="60"/>
              <w:jc w:val="center"/>
              <w:rPr>
                <w:rFonts w:cs="Arial"/>
                <w:sz w:val="20"/>
                <w:szCs w:val="20"/>
              </w:rPr>
            </w:pPr>
            <w:r w:rsidRPr="003A37EC">
              <w:rPr>
                <w:rFonts w:cs="Arial"/>
                <w:sz w:val="20"/>
                <w:szCs w:val="20"/>
              </w:rPr>
              <w:t>From DEER Tables</w:t>
            </w:r>
          </w:p>
        </w:tc>
      </w:tr>
      <w:tr w:rsidR="00B87109" w:rsidRPr="003A37EC" w14:paraId="50E0557C" w14:textId="77777777" w:rsidTr="00B87109">
        <w:trPr>
          <w:trHeight w:val="485"/>
        </w:trPr>
        <w:tc>
          <w:tcPr>
            <w:tcW w:w="942" w:type="pct"/>
            <w:shd w:val="clear" w:color="auto" w:fill="D9D9D9" w:themeFill="background1" w:themeFillShade="D9"/>
            <w:vAlign w:val="center"/>
          </w:tcPr>
          <w:p w14:paraId="67A709A7" w14:textId="4C7738F2" w:rsidR="00B87109" w:rsidRPr="003A37EC" w:rsidRDefault="00B87109" w:rsidP="00B87109">
            <w:pPr>
              <w:keepNext/>
              <w:spacing w:before="60" w:after="60"/>
              <w:jc w:val="center"/>
              <w:rPr>
                <w:rFonts w:cs="Arial"/>
                <w:sz w:val="20"/>
                <w:szCs w:val="20"/>
              </w:rPr>
            </w:pPr>
            <w:r>
              <w:rPr>
                <w:rFonts w:cs="Arial"/>
                <w:sz w:val="20"/>
                <w:szCs w:val="20"/>
              </w:rPr>
              <w:t>GSIA_ID</w:t>
            </w:r>
            <w:r w:rsidRPr="003A37EC">
              <w:rPr>
                <w:rFonts w:cs="Arial"/>
                <w:sz w:val="20"/>
                <w:szCs w:val="20"/>
              </w:rPr>
              <w:t xml:space="preserve"> </w:t>
            </w:r>
          </w:p>
        </w:tc>
        <w:tc>
          <w:tcPr>
            <w:tcW w:w="699" w:type="pct"/>
            <w:shd w:val="clear" w:color="auto" w:fill="D9D9D9" w:themeFill="background1" w:themeFillShade="D9"/>
            <w:vAlign w:val="center"/>
          </w:tcPr>
          <w:p w14:paraId="0E2A2E5A" w14:textId="77777777" w:rsidR="00B87109" w:rsidRPr="003A37EC" w:rsidRDefault="00B87109" w:rsidP="00B87109">
            <w:pPr>
              <w:keepNext/>
              <w:spacing w:before="60" w:after="60"/>
              <w:jc w:val="center"/>
              <w:rPr>
                <w:rFonts w:cs="Arial"/>
                <w:sz w:val="20"/>
                <w:szCs w:val="20"/>
              </w:rPr>
            </w:pPr>
            <w:r w:rsidRPr="003A37EC">
              <w:rPr>
                <w:rFonts w:cs="Arial"/>
                <w:sz w:val="20"/>
                <w:szCs w:val="20"/>
              </w:rPr>
              <w:t xml:space="preserve">Description </w:t>
            </w:r>
          </w:p>
        </w:tc>
        <w:tc>
          <w:tcPr>
            <w:tcW w:w="843" w:type="pct"/>
            <w:shd w:val="clear" w:color="auto" w:fill="D9D9D9" w:themeFill="background1" w:themeFillShade="D9"/>
            <w:vAlign w:val="center"/>
          </w:tcPr>
          <w:p w14:paraId="0340EEA4" w14:textId="77777777" w:rsidR="00B87109" w:rsidRPr="003A37EC" w:rsidRDefault="00B87109" w:rsidP="00B87109">
            <w:pPr>
              <w:keepNext/>
              <w:spacing w:before="60" w:after="60"/>
              <w:jc w:val="center"/>
              <w:rPr>
                <w:rFonts w:cs="Arial"/>
                <w:sz w:val="20"/>
                <w:szCs w:val="20"/>
              </w:rPr>
            </w:pPr>
            <w:r w:rsidRPr="003A37EC">
              <w:rPr>
                <w:rFonts w:cs="Arial"/>
                <w:sz w:val="20"/>
                <w:szCs w:val="20"/>
              </w:rPr>
              <w:t xml:space="preserve">Sector </w:t>
            </w:r>
          </w:p>
        </w:tc>
        <w:tc>
          <w:tcPr>
            <w:tcW w:w="839" w:type="pct"/>
            <w:shd w:val="clear" w:color="auto" w:fill="D9D9D9" w:themeFill="background1" w:themeFillShade="D9"/>
            <w:vAlign w:val="center"/>
          </w:tcPr>
          <w:p w14:paraId="6D0FC90A" w14:textId="77777777" w:rsidR="00B87109" w:rsidRPr="003A37EC" w:rsidRDefault="00B87109" w:rsidP="00B87109">
            <w:pPr>
              <w:keepNext/>
              <w:spacing w:before="60" w:after="60"/>
              <w:jc w:val="center"/>
              <w:rPr>
                <w:rFonts w:cs="Arial"/>
                <w:sz w:val="20"/>
                <w:szCs w:val="20"/>
              </w:rPr>
            </w:pPr>
            <w:r w:rsidRPr="003A37EC">
              <w:rPr>
                <w:rFonts w:cs="Arial"/>
                <w:sz w:val="20"/>
                <w:szCs w:val="20"/>
              </w:rPr>
              <w:t>Building Type</w:t>
            </w:r>
          </w:p>
        </w:tc>
        <w:tc>
          <w:tcPr>
            <w:tcW w:w="839" w:type="pct"/>
            <w:shd w:val="clear" w:color="auto" w:fill="D9D9D9" w:themeFill="background1" w:themeFillShade="D9"/>
            <w:vAlign w:val="center"/>
          </w:tcPr>
          <w:p w14:paraId="11A07F12" w14:textId="1BF1C269" w:rsidR="00B87109" w:rsidRPr="003A37EC" w:rsidRDefault="00B87109" w:rsidP="00B87109">
            <w:pPr>
              <w:keepNext/>
              <w:spacing w:before="60" w:after="60"/>
              <w:jc w:val="center"/>
              <w:rPr>
                <w:rFonts w:cs="Arial"/>
                <w:sz w:val="20"/>
                <w:szCs w:val="20"/>
              </w:rPr>
            </w:pPr>
            <w:r>
              <w:rPr>
                <w:rFonts w:cs="Arial"/>
                <w:sz w:val="20"/>
                <w:szCs w:val="20"/>
              </w:rPr>
              <w:t>GSIA Value</w:t>
            </w:r>
          </w:p>
        </w:tc>
        <w:tc>
          <w:tcPr>
            <w:tcW w:w="838" w:type="pct"/>
            <w:shd w:val="clear" w:color="auto" w:fill="D9D9D9" w:themeFill="background1" w:themeFillShade="D9"/>
            <w:vAlign w:val="center"/>
          </w:tcPr>
          <w:p w14:paraId="3C7703C4" w14:textId="3A306C5D" w:rsidR="00B87109" w:rsidRPr="003A37EC" w:rsidRDefault="00B87109" w:rsidP="00B87109">
            <w:pPr>
              <w:keepNext/>
              <w:spacing w:before="60" w:after="60"/>
              <w:jc w:val="center"/>
              <w:rPr>
                <w:rFonts w:cs="Arial"/>
                <w:sz w:val="20"/>
                <w:szCs w:val="20"/>
              </w:rPr>
            </w:pPr>
            <w:r w:rsidRPr="003A37EC">
              <w:rPr>
                <w:rFonts w:cs="Arial"/>
                <w:sz w:val="20"/>
                <w:szCs w:val="20"/>
              </w:rPr>
              <w:t>Program Delivery</w:t>
            </w:r>
          </w:p>
        </w:tc>
      </w:tr>
      <w:tr w:rsidR="00375E16" w:rsidRPr="003A37EC" w14:paraId="1ABB1A2A" w14:textId="77777777" w:rsidTr="000D0462">
        <w:trPr>
          <w:trHeight w:val="440"/>
        </w:trPr>
        <w:tc>
          <w:tcPr>
            <w:tcW w:w="942" w:type="pct"/>
            <w:shd w:val="clear" w:color="auto" w:fill="auto"/>
          </w:tcPr>
          <w:p w14:paraId="493C4A7E" w14:textId="5FEA494C" w:rsidR="00375E16" w:rsidRPr="000D0462" w:rsidRDefault="00375E16" w:rsidP="00375E16">
            <w:pPr>
              <w:spacing w:before="60" w:after="60"/>
              <w:jc w:val="center"/>
              <w:rPr>
                <w:rFonts w:cs="Arial"/>
                <w:sz w:val="20"/>
                <w:szCs w:val="20"/>
              </w:rPr>
            </w:pPr>
            <w:r w:rsidRPr="000D0462">
              <w:rPr>
                <w:rFonts w:cs="Arial"/>
                <w:szCs w:val="20"/>
              </w:rPr>
              <w:t>Def-GSIA</w:t>
            </w:r>
          </w:p>
        </w:tc>
        <w:tc>
          <w:tcPr>
            <w:tcW w:w="699" w:type="pct"/>
            <w:shd w:val="clear" w:color="auto" w:fill="auto"/>
          </w:tcPr>
          <w:p w14:paraId="29029273" w14:textId="4ED48DC5" w:rsidR="00375E16" w:rsidRPr="000D0462" w:rsidRDefault="00375E16" w:rsidP="00375E16">
            <w:pPr>
              <w:spacing w:before="60" w:after="60"/>
              <w:jc w:val="center"/>
              <w:rPr>
                <w:rFonts w:cs="Arial"/>
                <w:sz w:val="20"/>
                <w:szCs w:val="20"/>
              </w:rPr>
            </w:pPr>
            <w:r w:rsidRPr="000D0462">
              <w:rPr>
                <w:rFonts w:cs="Arial"/>
                <w:szCs w:val="20"/>
              </w:rPr>
              <w:t>Default GSIA values</w:t>
            </w:r>
          </w:p>
        </w:tc>
        <w:tc>
          <w:tcPr>
            <w:tcW w:w="843" w:type="pct"/>
            <w:shd w:val="clear" w:color="auto" w:fill="auto"/>
          </w:tcPr>
          <w:p w14:paraId="62B914FA" w14:textId="48099A48" w:rsidR="00375E16" w:rsidRPr="000D0462" w:rsidRDefault="00375E16" w:rsidP="00375E16">
            <w:pPr>
              <w:spacing w:before="60" w:after="60"/>
              <w:jc w:val="center"/>
              <w:rPr>
                <w:rFonts w:cs="Arial"/>
                <w:sz w:val="20"/>
                <w:szCs w:val="20"/>
              </w:rPr>
            </w:pPr>
            <w:r w:rsidRPr="000D0462">
              <w:rPr>
                <w:rFonts w:cs="Arial"/>
                <w:szCs w:val="20"/>
              </w:rPr>
              <w:t>Any</w:t>
            </w:r>
          </w:p>
        </w:tc>
        <w:tc>
          <w:tcPr>
            <w:tcW w:w="839" w:type="pct"/>
          </w:tcPr>
          <w:p w14:paraId="7166946F" w14:textId="7F70FDBD" w:rsidR="00375E16" w:rsidRPr="000D0462" w:rsidRDefault="00375E16" w:rsidP="00375E16">
            <w:pPr>
              <w:spacing w:before="60" w:after="60"/>
              <w:jc w:val="center"/>
              <w:rPr>
                <w:rFonts w:cs="Arial"/>
                <w:sz w:val="20"/>
                <w:szCs w:val="20"/>
              </w:rPr>
            </w:pPr>
            <w:r w:rsidRPr="000D0462">
              <w:rPr>
                <w:rFonts w:cs="Arial"/>
                <w:szCs w:val="20"/>
              </w:rPr>
              <w:t>Any</w:t>
            </w:r>
          </w:p>
        </w:tc>
        <w:tc>
          <w:tcPr>
            <w:tcW w:w="839" w:type="pct"/>
            <w:vAlign w:val="center"/>
          </w:tcPr>
          <w:p w14:paraId="07594975" w14:textId="58A2E19E" w:rsidR="00375E16" w:rsidRPr="000D0462" w:rsidRDefault="00375E16" w:rsidP="00375E16">
            <w:pPr>
              <w:spacing w:before="60" w:after="60"/>
              <w:jc w:val="center"/>
              <w:rPr>
                <w:rFonts w:cs="Arial"/>
                <w:sz w:val="20"/>
                <w:szCs w:val="20"/>
              </w:rPr>
            </w:pPr>
            <w:r w:rsidRPr="000D0462">
              <w:rPr>
                <w:rFonts w:cs="Arial"/>
                <w:sz w:val="20"/>
                <w:szCs w:val="20"/>
              </w:rPr>
              <w:t>1</w:t>
            </w:r>
          </w:p>
        </w:tc>
        <w:tc>
          <w:tcPr>
            <w:tcW w:w="838" w:type="pct"/>
            <w:vAlign w:val="center"/>
          </w:tcPr>
          <w:p w14:paraId="4F41C1A9" w14:textId="59A99605" w:rsidR="00375E16" w:rsidRPr="000D0462" w:rsidRDefault="00375E16" w:rsidP="00375E16">
            <w:pPr>
              <w:spacing w:before="60" w:after="60"/>
              <w:jc w:val="center"/>
              <w:rPr>
                <w:rFonts w:cs="Arial"/>
                <w:sz w:val="20"/>
                <w:szCs w:val="20"/>
              </w:rPr>
            </w:pPr>
            <w:r w:rsidRPr="000D0462">
              <w:rPr>
                <w:rFonts w:cs="Arial"/>
                <w:sz w:val="20"/>
                <w:szCs w:val="20"/>
              </w:rPr>
              <w:t>Any</w:t>
            </w:r>
          </w:p>
        </w:tc>
      </w:tr>
    </w:tbl>
    <w:p w14:paraId="1998E428" w14:textId="77777777" w:rsidR="003A37EC" w:rsidRDefault="003A37EC" w:rsidP="00364DA3">
      <w:pPr>
        <w:ind w:left="630"/>
        <w:rPr>
          <w:rFonts w:cs="Arial"/>
          <w:color w:val="FF0000"/>
          <w:sz w:val="20"/>
          <w:szCs w:val="20"/>
        </w:rPr>
      </w:pPr>
    </w:p>
    <w:p w14:paraId="6B289C6E" w14:textId="41747AFB" w:rsidR="003A37EC" w:rsidRDefault="003A37EC">
      <w:pPr>
        <w:rPr>
          <w:rFonts w:cs="Arial"/>
          <w:b/>
          <w:sz w:val="20"/>
          <w:szCs w:val="20"/>
        </w:rPr>
      </w:pPr>
    </w:p>
    <w:p w14:paraId="57D1634D" w14:textId="116BAF16" w:rsidR="003A37EC" w:rsidRPr="003A37EC" w:rsidRDefault="003A37EC" w:rsidP="003A37EC">
      <w:pPr>
        <w:spacing w:after="60"/>
        <w:ind w:left="630"/>
        <w:rPr>
          <w:rFonts w:cs="Arial"/>
          <w:b/>
          <w:sz w:val="20"/>
          <w:szCs w:val="20"/>
        </w:rPr>
      </w:pPr>
      <w:r w:rsidRPr="003A37EC">
        <w:rPr>
          <w:rFonts w:cs="Arial"/>
          <w:b/>
          <w:sz w:val="20"/>
          <w:szCs w:val="20"/>
        </w:rPr>
        <w:t>READi Technology Fields</w:t>
      </w:r>
    </w:p>
    <w:p w14:paraId="46CC4571" w14:textId="77777777" w:rsidR="001F0D38" w:rsidRDefault="001F0D38" w:rsidP="001F0D38">
      <w:pPr>
        <w:pStyle w:val="Caption"/>
        <w:rPr>
          <w:rFonts w:asciiTheme="minorHAnsi" w:hAnsiTheme="minorHAnsi" w:cstheme="minorHAnsi"/>
          <w:sz w:val="22"/>
          <w:szCs w:val="22"/>
        </w:rPr>
      </w:pPr>
    </w:p>
    <w:p w14:paraId="1FF9A218" w14:textId="3E51F08A" w:rsidR="001F0D38" w:rsidRPr="001F0D38" w:rsidRDefault="001F0D38" w:rsidP="001F0D38">
      <w:pPr>
        <w:pStyle w:val="Caption"/>
        <w:spacing w:after="60"/>
        <w:ind w:firstLine="576"/>
        <w:rPr>
          <w:rFonts w:cs="Arial"/>
        </w:rPr>
      </w:pPr>
      <w:bookmarkStart w:id="42" w:name="_Toc385592675"/>
      <w:r w:rsidRPr="001F0D38">
        <w:rPr>
          <w:rFonts w:cs="Arial"/>
        </w:rPr>
        <w:t xml:space="preserve">Table </w:t>
      </w:r>
      <w:r w:rsidRPr="001F0D38">
        <w:rPr>
          <w:rFonts w:cs="Arial"/>
        </w:rPr>
        <w:fldChar w:fldCharType="begin"/>
      </w:r>
      <w:r w:rsidRPr="001F0D38">
        <w:rPr>
          <w:rFonts w:cs="Arial"/>
        </w:rPr>
        <w:instrText xml:space="preserve"> SEQ Table \* ARABIC </w:instrText>
      </w:r>
      <w:r w:rsidRPr="001F0D38">
        <w:rPr>
          <w:rFonts w:cs="Arial"/>
        </w:rPr>
        <w:fldChar w:fldCharType="separate"/>
      </w:r>
      <w:r w:rsidR="00C87166">
        <w:rPr>
          <w:rFonts w:cs="Arial"/>
          <w:noProof/>
        </w:rPr>
        <w:t>5</w:t>
      </w:r>
      <w:r w:rsidRPr="001F0D38">
        <w:rPr>
          <w:rFonts w:cs="Arial"/>
        </w:rPr>
        <w:fldChar w:fldCharType="end"/>
      </w:r>
      <w:r w:rsidRPr="001F0D38">
        <w:rPr>
          <w:rFonts w:cs="Arial"/>
        </w:rPr>
        <w:t xml:space="preserve">. </w:t>
      </w:r>
      <w:r w:rsidRPr="001F0D38">
        <w:rPr>
          <w:rFonts w:cs="Arial"/>
          <w:b w:val="0"/>
        </w:rPr>
        <w:t>READi Tech IDs</w:t>
      </w:r>
      <w:bookmarkEnd w:id="42"/>
    </w:p>
    <w:tbl>
      <w:tblPr>
        <w:tblStyle w:val="TableContemporary"/>
        <w:tblW w:w="883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030"/>
      </w:tblGrid>
      <w:tr w:rsidR="001F0D38" w:rsidRPr="001F0D38" w14:paraId="0564FE77" w14:textId="77777777" w:rsidTr="001F0D38">
        <w:trPr>
          <w:cnfStyle w:val="100000000000" w:firstRow="1" w:lastRow="0" w:firstColumn="0" w:lastColumn="0" w:oddVBand="0" w:evenVBand="0" w:oddHBand="0" w:evenHBand="0" w:firstRowFirstColumn="0" w:firstRowLastColumn="0" w:lastRowFirstColumn="0" w:lastRowLastColumn="0"/>
        </w:trPr>
        <w:tc>
          <w:tcPr>
            <w:tcW w:w="2808" w:type="dxa"/>
            <w:shd w:val="clear" w:color="auto" w:fill="BFBFBF" w:themeFill="background1" w:themeFillShade="BF"/>
          </w:tcPr>
          <w:p w14:paraId="47E262B2" w14:textId="77777777" w:rsidR="001F0D38" w:rsidRPr="001F0D38" w:rsidRDefault="001F0D38" w:rsidP="001F0D38">
            <w:pPr>
              <w:pStyle w:val="Reminders"/>
              <w:jc w:val="center"/>
              <w:rPr>
                <w:rFonts w:ascii="Arial" w:hAnsi="Arial" w:cs="Arial"/>
                <w:b w:val="0"/>
                <w:i w:val="0"/>
                <w:color w:val="auto"/>
                <w:sz w:val="20"/>
                <w:szCs w:val="22"/>
              </w:rPr>
            </w:pPr>
            <w:r w:rsidRPr="001F0D38">
              <w:rPr>
                <w:rFonts w:ascii="Arial" w:hAnsi="Arial" w:cs="Arial"/>
                <w:b w:val="0"/>
                <w:i w:val="0"/>
                <w:color w:val="auto"/>
                <w:sz w:val="20"/>
                <w:szCs w:val="22"/>
              </w:rPr>
              <w:t>READi Field Name</w:t>
            </w:r>
          </w:p>
        </w:tc>
        <w:tc>
          <w:tcPr>
            <w:tcW w:w="6030" w:type="dxa"/>
            <w:shd w:val="clear" w:color="auto" w:fill="BFBFBF" w:themeFill="background1" w:themeFillShade="BF"/>
          </w:tcPr>
          <w:p w14:paraId="52F112A4" w14:textId="77777777" w:rsidR="001F0D38" w:rsidRPr="001F0D38" w:rsidRDefault="001F0D38" w:rsidP="001F0D38">
            <w:pPr>
              <w:pStyle w:val="Reminders"/>
              <w:jc w:val="center"/>
              <w:rPr>
                <w:rFonts w:ascii="Arial" w:hAnsi="Arial" w:cs="Arial"/>
                <w:b w:val="0"/>
                <w:i w:val="0"/>
                <w:color w:val="auto"/>
                <w:sz w:val="20"/>
                <w:szCs w:val="22"/>
              </w:rPr>
            </w:pPr>
            <w:r w:rsidRPr="001F0D38">
              <w:rPr>
                <w:rFonts w:ascii="Arial" w:hAnsi="Arial" w:cs="Arial"/>
                <w:b w:val="0"/>
                <w:i w:val="0"/>
                <w:color w:val="auto"/>
                <w:sz w:val="20"/>
                <w:szCs w:val="22"/>
              </w:rPr>
              <w:t>Values included in this workpaper</w:t>
            </w:r>
          </w:p>
        </w:tc>
      </w:tr>
      <w:tr w:rsidR="00375E16" w:rsidRPr="001F0D38" w14:paraId="79A81BBF" w14:textId="77777777" w:rsidTr="001F0D38">
        <w:trPr>
          <w:cnfStyle w:val="000000100000" w:firstRow="0" w:lastRow="0" w:firstColumn="0" w:lastColumn="0" w:oddVBand="0" w:evenVBand="0" w:oddHBand="1" w:evenHBand="0" w:firstRowFirstColumn="0" w:firstRowLastColumn="0" w:lastRowFirstColumn="0" w:lastRowLastColumn="0"/>
        </w:trPr>
        <w:tc>
          <w:tcPr>
            <w:tcW w:w="2808" w:type="dxa"/>
            <w:shd w:val="clear" w:color="auto" w:fill="auto"/>
          </w:tcPr>
          <w:p w14:paraId="0E82C964" w14:textId="77777777" w:rsidR="00375E16" w:rsidRPr="001F0D38" w:rsidRDefault="00375E16" w:rsidP="00375E16">
            <w:pPr>
              <w:pStyle w:val="Reminders"/>
              <w:rPr>
                <w:rFonts w:ascii="Arial" w:hAnsi="Arial" w:cs="Arial"/>
                <w:i w:val="0"/>
                <w:color w:val="auto"/>
                <w:sz w:val="20"/>
                <w:szCs w:val="22"/>
              </w:rPr>
            </w:pPr>
            <w:proofErr w:type="spellStart"/>
            <w:r w:rsidRPr="001F0D38">
              <w:rPr>
                <w:rFonts w:ascii="Arial" w:hAnsi="Arial" w:cs="Arial"/>
                <w:i w:val="0"/>
                <w:color w:val="auto"/>
                <w:sz w:val="20"/>
                <w:szCs w:val="22"/>
              </w:rPr>
              <w:t>Measue</w:t>
            </w:r>
            <w:proofErr w:type="spellEnd"/>
            <w:r w:rsidRPr="001F0D38">
              <w:rPr>
                <w:rFonts w:ascii="Arial" w:hAnsi="Arial" w:cs="Arial"/>
                <w:i w:val="0"/>
                <w:color w:val="auto"/>
                <w:sz w:val="20"/>
                <w:szCs w:val="22"/>
              </w:rPr>
              <w:t xml:space="preserve"> Case </w:t>
            </w:r>
            <w:proofErr w:type="spellStart"/>
            <w:r w:rsidRPr="001F0D38">
              <w:rPr>
                <w:rFonts w:ascii="Arial" w:hAnsi="Arial" w:cs="Arial"/>
                <w:i w:val="0"/>
                <w:color w:val="auto"/>
                <w:sz w:val="20"/>
                <w:szCs w:val="22"/>
              </w:rPr>
              <w:t>UseCategory</w:t>
            </w:r>
            <w:proofErr w:type="spellEnd"/>
          </w:p>
        </w:tc>
        <w:tc>
          <w:tcPr>
            <w:tcW w:w="6030" w:type="dxa"/>
            <w:shd w:val="clear" w:color="auto" w:fill="auto"/>
          </w:tcPr>
          <w:p w14:paraId="4A74B09C" w14:textId="6CE33B91" w:rsidR="00375E16" w:rsidRPr="000D0462" w:rsidRDefault="00375E16" w:rsidP="00375E16">
            <w:pPr>
              <w:pStyle w:val="Reminders"/>
              <w:rPr>
                <w:rFonts w:ascii="Arial" w:hAnsi="Arial" w:cs="Arial"/>
                <w:i w:val="0"/>
                <w:color w:val="auto"/>
                <w:sz w:val="20"/>
                <w:szCs w:val="22"/>
              </w:rPr>
            </w:pPr>
            <w:r w:rsidRPr="000D0462">
              <w:rPr>
                <w:rFonts w:ascii="Arial" w:hAnsi="Arial" w:cs="Arial"/>
                <w:i w:val="0"/>
                <w:color w:val="auto"/>
                <w:szCs w:val="22"/>
              </w:rPr>
              <w:t>Lighting</w:t>
            </w:r>
          </w:p>
        </w:tc>
      </w:tr>
      <w:tr w:rsidR="00375E16" w:rsidRPr="001F0D38" w14:paraId="3BEE9016" w14:textId="77777777" w:rsidTr="001F0D38">
        <w:trPr>
          <w:cnfStyle w:val="000000010000" w:firstRow="0" w:lastRow="0" w:firstColumn="0" w:lastColumn="0" w:oddVBand="0" w:evenVBand="0" w:oddHBand="0" w:evenHBand="1" w:firstRowFirstColumn="0" w:firstRowLastColumn="0" w:lastRowFirstColumn="0" w:lastRowLastColumn="0"/>
        </w:trPr>
        <w:tc>
          <w:tcPr>
            <w:tcW w:w="2808" w:type="dxa"/>
            <w:shd w:val="clear" w:color="auto" w:fill="auto"/>
          </w:tcPr>
          <w:p w14:paraId="413D6EBD" w14:textId="77777777" w:rsidR="00375E16" w:rsidRPr="001F0D38" w:rsidRDefault="00375E16" w:rsidP="00375E16">
            <w:pPr>
              <w:pStyle w:val="Reminders"/>
              <w:rPr>
                <w:rFonts w:ascii="Arial" w:hAnsi="Arial" w:cs="Arial"/>
                <w:i w:val="0"/>
                <w:color w:val="auto"/>
                <w:sz w:val="20"/>
                <w:szCs w:val="22"/>
              </w:rPr>
            </w:pPr>
            <w:r w:rsidRPr="001F0D38">
              <w:rPr>
                <w:rFonts w:ascii="Arial" w:hAnsi="Arial" w:cs="Arial"/>
                <w:i w:val="0"/>
                <w:color w:val="auto"/>
                <w:sz w:val="20"/>
                <w:szCs w:val="22"/>
              </w:rPr>
              <w:t xml:space="preserve">Measure Case </w:t>
            </w:r>
            <w:proofErr w:type="spellStart"/>
            <w:r w:rsidRPr="001F0D38">
              <w:rPr>
                <w:rFonts w:ascii="Arial" w:hAnsi="Arial" w:cs="Arial"/>
                <w:i w:val="0"/>
                <w:color w:val="auto"/>
                <w:sz w:val="20"/>
                <w:szCs w:val="22"/>
              </w:rPr>
              <w:t>UseSubCats</w:t>
            </w:r>
            <w:proofErr w:type="spellEnd"/>
          </w:p>
        </w:tc>
        <w:tc>
          <w:tcPr>
            <w:tcW w:w="6030" w:type="dxa"/>
            <w:shd w:val="clear" w:color="auto" w:fill="auto"/>
          </w:tcPr>
          <w:p w14:paraId="6CCE2857" w14:textId="6471229C" w:rsidR="00375E16" w:rsidRPr="000D0462" w:rsidRDefault="00375E16" w:rsidP="00375E16">
            <w:pPr>
              <w:pStyle w:val="Reminders"/>
              <w:rPr>
                <w:rFonts w:ascii="Arial" w:hAnsi="Arial" w:cs="Arial"/>
                <w:i w:val="0"/>
                <w:color w:val="auto"/>
                <w:sz w:val="20"/>
                <w:szCs w:val="22"/>
              </w:rPr>
            </w:pPr>
            <w:r w:rsidRPr="000D0462">
              <w:rPr>
                <w:rFonts w:ascii="Arial" w:hAnsi="Arial" w:cs="Arial"/>
                <w:i w:val="0"/>
                <w:color w:val="auto"/>
                <w:szCs w:val="22"/>
              </w:rPr>
              <w:t>Indoor General Lighting</w:t>
            </w:r>
          </w:p>
        </w:tc>
      </w:tr>
      <w:tr w:rsidR="00375E16" w:rsidRPr="001F0D38" w14:paraId="798197FA" w14:textId="77777777" w:rsidTr="001F0D38">
        <w:trPr>
          <w:cnfStyle w:val="000000100000" w:firstRow="0" w:lastRow="0" w:firstColumn="0" w:lastColumn="0" w:oddVBand="0" w:evenVBand="0" w:oddHBand="1" w:evenHBand="0" w:firstRowFirstColumn="0" w:firstRowLastColumn="0" w:lastRowFirstColumn="0" w:lastRowLastColumn="0"/>
        </w:trPr>
        <w:tc>
          <w:tcPr>
            <w:tcW w:w="2808" w:type="dxa"/>
            <w:shd w:val="clear" w:color="auto" w:fill="auto"/>
          </w:tcPr>
          <w:p w14:paraId="4A1A66D8" w14:textId="77777777" w:rsidR="00375E16" w:rsidRPr="001F0D38" w:rsidRDefault="00375E16" w:rsidP="00375E16">
            <w:pPr>
              <w:pStyle w:val="Reminders"/>
              <w:rPr>
                <w:rFonts w:ascii="Arial" w:hAnsi="Arial" w:cs="Arial"/>
                <w:i w:val="0"/>
                <w:color w:val="auto"/>
                <w:sz w:val="20"/>
                <w:szCs w:val="22"/>
              </w:rPr>
            </w:pPr>
            <w:r w:rsidRPr="001F0D38">
              <w:rPr>
                <w:rFonts w:ascii="Arial" w:hAnsi="Arial" w:cs="Arial"/>
                <w:i w:val="0"/>
                <w:color w:val="auto"/>
                <w:sz w:val="20"/>
                <w:szCs w:val="22"/>
              </w:rPr>
              <w:t xml:space="preserve">Measure Case </w:t>
            </w:r>
            <w:proofErr w:type="spellStart"/>
            <w:r w:rsidRPr="001F0D38">
              <w:rPr>
                <w:rFonts w:ascii="Arial" w:hAnsi="Arial" w:cs="Arial"/>
                <w:i w:val="0"/>
                <w:color w:val="auto"/>
                <w:sz w:val="20"/>
                <w:szCs w:val="22"/>
              </w:rPr>
              <w:t>TechGroups</w:t>
            </w:r>
            <w:proofErr w:type="spellEnd"/>
          </w:p>
        </w:tc>
        <w:tc>
          <w:tcPr>
            <w:tcW w:w="6030" w:type="dxa"/>
            <w:shd w:val="clear" w:color="auto" w:fill="auto"/>
          </w:tcPr>
          <w:p w14:paraId="71E857EA" w14:textId="63499B1A" w:rsidR="00375E16" w:rsidRPr="000D0462" w:rsidRDefault="00375E16" w:rsidP="00375E16">
            <w:pPr>
              <w:pStyle w:val="Reminders"/>
              <w:rPr>
                <w:rFonts w:ascii="Arial" w:hAnsi="Arial" w:cs="Arial"/>
                <w:i w:val="0"/>
                <w:color w:val="auto"/>
                <w:sz w:val="20"/>
                <w:szCs w:val="22"/>
              </w:rPr>
            </w:pPr>
            <w:r w:rsidRPr="000D0462">
              <w:rPr>
                <w:rFonts w:ascii="Arial" w:hAnsi="Arial" w:cs="Arial"/>
                <w:i w:val="0"/>
                <w:color w:val="auto"/>
                <w:szCs w:val="22"/>
              </w:rPr>
              <w:t>Lighting - Fixtures</w:t>
            </w:r>
          </w:p>
        </w:tc>
      </w:tr>
      <w:tr w:rsidR="00375E16" w:rsidRPr="001F0D38" w14:paraId="708E7BBE" w14:textId="77777777" w:rsidTr="001F0D38">
        <w:trPr>
          <w:cnfStyle w:val="000000010000" w:firstRow="0" w:lastRow="0" w:firstColumn="0" w:lastColumn="0" w:oddVBand="0" w:evenVBand="0" w:oddHBand="0" w:evenHBand="1" w:firstRowFirstColumn="0" w:firstRowLastColumn="0" w:lastRowFirstColumn="0" w:lastRowLastColumn="0"/>
        </w:trPr>
        <w:tc>
          <w:tcPr>
            <w:tcW w:w="2808" w:type="dxa"/>
            <w:shd w:val="clear" w:color="auto" w:fill="auto"/>
          </w:tcPr>
          <w:p w14:paraId="7BB04847" w14:textId="77777777" w:rsidR="00375E16" w:rsidRPr="001F0D38" w:rsidRDefault="00375E16" w:rsidP="00375E16">
            <w:pPr>
              <w:pStyle w:val="Reminders"/>
              <w:rPr>
                <w:rFonts w:ascii="Arial" w:hAnsi="Arial" w:cs="Arial"/>
                <w:i w:val="0"/>
                <w:color w:val="auto"/>
                <w:sz w:val="20"/>
                <w:szCs w:val="22"/>
              </w:rPr>
            </w:pPr>
            <w:r w:rsidRPr="001F0D38">
              <w:rPr>
                <w:rFonts w:ascii="Arial" w:hAnsi="Arial" w:cs="Arial"/>
                <w:i w:val="0"/>
                <w:color w:val="auto"/>
                <w:sz w:val="20"/>
                <w:szCs w:val="22"/>
              </w:rPr>
              <w:t xml:space="preserve">Measure Case </w:t>
            </w:r>
            <w:proofErr w:type="spellStart"/>
            <w:r w:rsidRPr="001F0D38">
              <w:rPr>
                <w:rFonts w:ascii="Arial" w:hAnsi="Arial" w:cs="Arial"/>
                <w:i w:val="0"/>
                <w:color w:val="auto"/>
                <w:sz w:val="20"/>
                <w:szCs w:val="22"/>
              </w:rPr>
              <w:t>TechTypes</w:t>
            </w:r>
            <w:proofErr w:type="spellEnd"/>
          </w:p>
        </w:tc>
        <w:tc>
          <w:tcPr>
            <w:tcW w:w="6030" w:type="dxa"/>
            <w:shd w:val="clear" w:color="auto" w:fill="auto"/>
          </w:tcPr>
          <w:p w14:paraId="34D1D2BD" w14:textId="19D02BE2" w:rsidR="00375E16" w:rsidRPr="000D0462" w:rsidRDefault="00375E16" w:rsidP="00375E16">
            <w:pPr>
              <w:pStyle w:val="Reminders"/>
              <w:rPr>
                <w:rFonts w:ascii="Arial" w:hAnsi="Arial" w:cs="Arial"/>
                <w:i w:val="0"/>
                <w:color w:val="auto"/>
                <w:sz w:val="20"/>
                <w:szCs w:val="22"/>
              </w:rPr>
            </w:pPr>
            <w:r w:rsidRPr="000D0462">
              <w:rPr>
                <w:rFonts w:ascii="Arial" w:hAnsi="Arial" w:cs="Arial"/>
                <w:i w:val="0"/>
                <w:color w:val="auto"/>
                <w:szCs w:val="22"/>
              </w:rPr>
              <w:t>LED Fixture</w:t>
            </w:r>
          </w:p>
        </w:tc>
      </w:tr>
      <w:tr w:rsidR="00375E16" w:rsidRPr="001F0D38" w14:paraId="67E77A4B" w14:textId="77777777" w:rsidTr="001F0D38">
        <w:trPr>
          <w:cnfStyle w:val="000000100000" w:firstRow="0" w:lastRow="0" w:firstColumn="0" w:lastColumn="0" w:oddVBand="0" w:evenVBand="0" w:oddHBand="1" w:evenHBand="0" w:firstRowFirstColumn="0" w:firstRowLastColumn="0" w:lastRowFirstColumn="0" w:lastRowLastColumn="0"/>
        </w:trPr>
        <w:tc>
          <w:tcPr>
            <w:tcW w:w="2808" w:type="dxa"/>
            <w:shd w:val="clear" w:color="auto" w:fill="auto"/>
          </w:tcPr>
          <w:p w14:paraId="252E151F" w14:textId="77777777" w:rsidR="00375E16" w:rsidRPr="001F0D38" w:rsidRDefault="00375E16" w:rsidP="00375E16">
            <w:pPr>
              <w:pStyle w:val="Reminders"/>
              <w:rPr>
                <w:rFonts w:ascii="Arial" w:hAnsi="Arial" w:cs="Arial"/>
                <w:i w:val="0"/>
                <w:color w:val="auto"/>
                <w:sz w:val="20"/>
                <w:szCs w:val="22"/>
              </w:rPr>
            </w:pPr>
            <w:r w:rsidRPr="001F0D38">
              <w:rPr>
                <w:rFonts w:ascii="Arial" w:hAnsi="Arial" w:cs="Arial"/>
                <w:i w:val="0"/>
                <w:color w:val="auto"/>
                <w:sz w:val="20"/>
                <w:szCs w:val="22"/>
              </w:rPr>
              <w:t xml:space="preserve">Base Case </w:t>
            </w:r>
            <w:proofErr w:type="spellStart"/>
            <w:r w:rsidRPr="001F0D38">
              <w:rPr>
                <w:rFonts w:ascii="Arial" w:hAnsi="Arial" w:cs="Arial"/>
                <w:i w:val="0"/>
                <w:color w:val="auto"/>
                <w:sz w:val="20"/>
                <w:szCs w:val="22"/>
              </w:rPr>
              <w:t>TechGroups</w:t>
            </w:r>
            <w:proofErr w:type="spellEnd"/>
          </w:p>
        </w:tc>
        <w:tc>
          <w:tcPr>
            <w:tcW w:w="6030" w:type="dxa"/>
            <w:shd w:val="clear" w:color="auto" w:fill="auto"/>
          </w:tcPr>
          <w:p w14:paraId="73ED0BB8" w14:textId="6230451B" w:rsidR="00375E16" w:rsidRPr="000D0462" w:rsidRDefault="00375E16" w:rsidP="00375E16">
            <w:pPr>
              <w:pStyle w:val="Reminders"/>
              <w:rPr>
                <w:rFonts w:ascii="Arial" w:hAnsi="Arial" w:cs="Arial"/>
                <w:i w:val="0"/>
                <w:color w:val="auto"/>
                <w:sz w:val="20"/>
                <w:szCs w:val="22"/>
              </w:rPr>
            </w:pPr>
            <w:r w:rsidRPr="000D0462">
              <w:rPr>
                <w:rFonts w:ascii="Arial" w:hAnsi="Arial" w:cs="Arial"/>
                <w:i w:val="0"/>
                <w:color w:val="auto"/>
                <w:szCs w:val="22"/>
              </w:rPr>
              <w:t>Lighting – Fixtures</w:t>
            </w:r>
          </w:p>
        </w:tc>
      </w:tr>
      <w:tr w:rsidR="00375E16" w:rsidRPr="001F0D38" w14:paraId="7EBDF956" w14:textId="77777777" w:rsidTr="001F0D38">
        <w:trPr>
          <w:cnfStyle w:val="000000010000" w:firstRow="0" w:lastRow="0" w:firstColumn="0" w:lastColumn="0" w:oddVBand="0" w:evenVBand="0" w:oddHBand="0" w:evenHBand="1" w:firstRowFirstColumn="0" w:firstRowLastColumn="0" w:lastRowFirstColumn="0" w:lastRowLastColumn="0"/>
        </w:trPr>
        <w:tc>
          <w:tcPr>
            <w:tcW w:w="2808" w:type="dxa"/>
            <w:shd w:val="clear" w:color="auto" w:fill="auto"/>
          </w:tcPr>
          <w:p w14:paraId="364B712E" w14:textId="77777777" w:rsidR="00375E16" w:rsidRPr="001F0D38" w:rsidRDefault="00375E16" w:rsidP="00375E16">
            <w:pPr>
              <w:pStyle w:val="Reminders"/>
              <w:rPr>
                <w:rFonts w:ascii="Arial" w:hAnsi="Arial" w:cs="Arial"/>
                <w:i w:val="0"/>
                <w:color w:val="auto"/>
                <w:sz w:val="20"/>
                <w:szCs w:val="22"/>
              </w:rPr>
            </w:pPr>
            <w:r w:rsidRPr="001F0D38">
              <w:rPr>
                <w:rFonts w:ascii="Arial" w:hAnsi="Arial" w:cs="Arial"/>
                <w:i w:val="0"/>
                <w:color w:val="auto"/>
                <w:sz w:val="20"/>
                <w:szCs w:val="22"/>
              </w:rPr>
              <w:t xml:space="preserve">Base Case </w:t>
            </w:r>
            <w:proofErr w:type="spellStart"/>
            <w:r w:rsidRPr="001F0D38">
              <w:rPr>
                <w:rFonts w:ascii="Arial" w:hAnsi="Arial" w:cs="Arial"/>
                <w:i w:val="0"/>
                <w:color w:val="auto"/>
                <w:sz w:val="20"/>
                <w:szCs w:val="22"/>
              </w:rPr>
              <w:t>TechTypes</w:t>
            </w:r>
            <w:proofErr w:type="spellEnd"/>
          </w:p>
        </w:tc>
        <w:tc>
          <w:tcPr>
            <w:tcW w:w="6030" w:type="dxa"/>
            <w:shd w:val="clear" w:color="auto" w:fill="auto"/>
          </w:tcPr>
          <w:p w14:paraId="0741B4B3" w14:textId="70D80C00" w:rsidR="00375E16" w:rsidRPr="000D0462" w:rsidRDefault="00375E16" w:rsidP="00375E16">
            <w:pPr>
              <w:pStyle w:val="Reminders"/>
              <w:rPr>
                <w:rFonts w:ascii="Arial" w:hAnsi="Arial" w:cs="Arial"/>
                <w:i w:val="0"/>
                <w:color w:val="auto"/>
                <w:sz w:val="20"/>
                <w:szCs w:val="22"/>
              </w:rPr>
            </w:pPr>
            <w:r w:rsidRPr="000D0462">
              <w:rPr>
                <w:rFonts w:ascii="Arial" w:hAnsi="Arial" w:cs="Arial"/>
                <w:i w:val="0"/>
                <w:color w:val="auto"/>
                <w:szCs w:val="22"/>
              </w:rPr>
              <w:t>Linear Fluorescent Fixture</w:t>
            </w:r>
          </w:p>
        </w:tc>
      </w:tr>
    </w:tbl>
    <w:p w14:paraId="7CC705C6" w14:textId="4A4B8B12" w:rsidR="00777C1F" w:rsidRPr="00FB6F32" w:rsidRDefault="00E71EF1" w:rsidP="00F81AAE">
      <w:pPr>
        <w:pStyle w:val="Heading3-CalTFStyle31"/>
      </w:pPr>
      <w:bookmarkStart w:id="43" w:name="_Toc304800206"/>
      <w:bookmarkStart w:id="44" w:name="_Toc324318342"/>
      <w:bookmarkStart w:id="45" w:name="_Toc324340486"/>
      <w:bookmarkStart w:id="46" w:name="_Toc385592987"/>
      <w:r w:rsidRPr="00FB6F32">
        <w:t xml:space="preserve">Codes &amp; Standards Requirements </w:t>
      </w:r>
      <w:r w:rsidR="009C5CA7" w:rsidRPr="00FB6F32">
        <w:t>Base Case and Measure Information</w:t>
      </w:r>
      <w:bookmarkEnd w:id="43"/>
      <w:bookmarkEnd w:id="44"/>
      <w:bookmarkEnd w:id="45"/>
      <w:bookmarkEnd w:id="46"/>
    </w:p>
    <w:p w14:paraId="40A8D72E" w14:textId="77777777" w:rsidR="00375E16" w:rsidRDefault="00086F2F" w:rsidP="00375E16">
      <w:pPr>
        <w:rPr>
          <w:rFonts w:cs="Arial"/>
          <w:sz w:val="20"/>
          <w:szCs w:val="20"/>
        </w:rPr>
      </w:pPr>
      <w:r w:rsidRPr="00271E01">
        <w:rPr>
          <w:rFonts w:cs="Arial"/>
          <w:b/>
          <w:sz w:val="20"/>
          <w:szCs w:val="20"/>
        </w:rPr>
        <w:t>Title 24:</w:t>
      </w:r>
      <w:r w:rsidRPr="00572817">
        <w:rPr>
          <w:rFonts w:cs="Arial"/>
          <w:sz w:val="20"/>
          <w:szCs w:val="20"/>
        </w:rPr>
        <w:t xml:space="preserve"> </w:t>
      </w:r>
    </w:p>
    <w:p w14:paraId="2037DE5B" w14:textId="73067DF9" w:rsidR="00375E16" w:rsidRPr="000D0462" w:rsidRDefault="00375E16" w:rsidP="00375E16">
      <w:pPr>
        <w:rPr>
          <w:rFonts w:cs="Arial"/>
          <w:szCs w:val="22"/>
        </w:rPr>
      </w:pPr>
      <w:r w:rsidRPr="000D0462">
        <w:rPr>
          <w:rFonts w:cs="Arial"/>
          <w:szCs w:val="22"/>
        </w:rPr>
        <w:t>Title 24 2013 Section 141.0(b</w:t>
      </w:r>
      <w:proofErr w:type="gramStart"/>
      <w:r w:rsidRPr="000D0462">
        <w:rPr>
          <w:rFonts w:cs="Arial"/>
          <w:szCs w:val="22"/>
        </w:rPr>
        <w:t>)2</w:t>
      </w:r>
      <w:proofErr w:type="gramEnd"/>
      <w:r w:rsidRPr="000D0462">
        <w:rPr>
          <w:rFonts w:cs="Arial"/>
          <w:szCs w:val="22"/>
        </w:rPr>
        <w:t xml:space="preserve"> contains codes related to Nonresidential lighting as shown below. The measures in this work paper do change the type of light source in a luminaire which triggers Luminaire Modifications-in-Place. Triggering Modifications-in-Place requires mandatory control provisions in Section 130.1(a)(b)(c)(d) for each enclosed space that includes Area, Shut-off, Multi-level, and if applicable, Daylighting Controls.</w:t>
      </w:r>
    </w:p>
    <w:p w14:paraId="1A5A1CD5" w14:textId="77777777" w:rsidR="00375E16" w:rsidRPr="000D0462" w:rsidRDefault="00375E16" w:rsidP="00375E16">
      <w:pPr>
        <w:rPr>
          <w:rFonts w:cs="Arial"/>
          <w:szCs w:val="22"/>
        </w:rPr>
      </w:pPr>
    </w:p>
    <w:p w14:paraId="0E10CDB5" w14:textId="77777777" w:rsidR="00375E16" w:rsidRPr="000D0462" w:rsidRDefault="00375E16" w:rsidP="00375E16">
      <w:pPr>
        <w:autoSpaceDE w:val="0"/>
        <w:autoSpaceDN w:val="0"/>
        <w:adjustRightInd w:val="0"/>
        <w:rPr>
          <w:rFonts w:eastAsiaTheme="minorHAnsi" w:cs="Arial"/>
          <w:szCs w:val="22"/>
        </w:rPr>
      </w:pPr>
      <w:r w:rsidRPr="000D0462">
        <w:rPr>
          <w:rFonts w:eastAsiaTheme="minorHAnsi" w:cs="Arial"/>
          <w:b/>
          <w:bCs/>
          <w:szCs w:val="22"/>
        </w:rPr>
        <w:t xml:space="preserve">Lighting System Alterations </w:t>
      </w:r>
      <w:r w:rsidRPr="000D0462">
        <w:rPr>
          <w:rFonts w:eastAsiaTheme="minorHAnsi" w:cs="Arial"/>
          <w:szCs w:val="22"/>
        </w:rPr>
        <w:t>shall meet the applicable requirements in TABLE 141.0-E and the following:</w:t>
      </w:r>
    </w:p>
    <w:p w14:paraId="35B04051" w14:textId="77777777" w:rsidR="00375E16" w:rsidRPr="000D0462" w:rsidRDefault="00375E16" w:rsidP="00375E16">
      <w:pPr>
        <w:pStyle w:val="ListParagraph"/>
        <w:numPr>
          <w:ilvl w:val="0"/>
          <w:numId w:val="16"/>
        </w:numPr>
        <w:autoSpaceDE w:val="0"/>
        <w:autoSpaceDN w:val="0"/>
        <w:adjustRightInd w:val="0"/>
        <w:rPr>
          <w:rFonts w:ascii="Arial" w:eastAsiaTheme="minorHAnsi" w:hAnsi="Arial" w:cs="Arial"/>
          <w:szCs w:val="22"/>
        </w:rPr>
      </w:pPr>
      <w:r w:rsidRPr="000D0462">
        <w:rPr>
          <w:rFonts w:ascii="Arial" w:eastAsiaTheme="minorHAnsi" w:hAnsi="Arial" w:cs="Arial"/>
          <w:szCs w:val="22"/>
        </w:rPr>
        <w:t>Lighting System Alterations include alterations where an existing lighting system is modified, luminaires are replaced, or luminaires are disconnected from the circuit, removed and reinstalled, whether in the same location or installed elsewhere.</w:t>
      </w:r>
    </w:p>
    <w:p w14:paraId="45A039AB" w14:textId="77777777" w:rsidR="00375E16" w:rsidRPr="000D0462" w:rsidRDefault="00375E16" w:rsidP="00375E16">
      <w:pPr>
        <w:autoSpaceDE w:val="0"/>
        <w:autoSpaceDN w:val="0"/>
        <w:adjustRightInd w:val="0"/>
        <w:rPr>
          <w:rFonts w:eastAsiaTheme="minorHAnsi" w:cs="Arial"/>
          <w:szCs w:val="22"/>
        </w:rPr>
      </w:pPr>
      <w:r w:rsidRPr="000D0462">
        <w:rPr>
          <w:rFonts w:eastAsiaTheme="minorHAnsi" w:cs="Arial"/>
          <w:b/>
          <w:bCs/>
          <w:szCs w:val="22"/>
        </w:rPr>
        <w:t>EXCEPTION 1 to Section 141.0(b</w:t>
      </w:r>
      <w:proofErr w:type="gramStart"/>
      <w:r w:rsidRPr="000D0462">
        <w:rPr>
          <w:rFonts w:eastAsiaTheme="minorHAnsi" w:cs="Arial"/>
          <w:b/>
          <w:bCs/>
          <w:szCs w:val="22"/>
        </w:rPr>
        <w:t>)2Iii</w:t>
      </w:r>
      <w:proofErr w:type="gramEnd"/>
      <w:r w:rsidRPr="000D0462">
        <w:rPr>
          <w:rFonts w:eastAsiaTheme="minorHAnsi" w:cs="Arial"/>
          <w:b/>
          <w:bCs/>
          <w:szCs w:val="22"/>
        </w:rPr>
        <w:t xml:space="preserve">: </w:t>
      </w:r>
      <w:r w:rsidRPr="000D0462">
        <w:rPr>
          <w:rFonts w:eastAsiaTheme="minorHAnsi" w:cs="Arial"/>
          <w:szCs w:val="22"/>
        </w:rPr>
        <w:t>Alterations that qualify as a Luminaire Modification-in-</w:t>
      </w:r>
    </w:p>
    <w:p w14:paraId="2ED13195" w14:textId="77777777" w:rsidR="00375E16" w:rsidRPr="000D0462" w:rsidRDefault="00375E16" w:rsidP="00375E16">
      <w:pPr>
        <w:autoSpaceDE w:val="0"/>
        <w:autoSpaceDN w:val="0"/>
        <w:adjustRightInd w:val="0"/>
        <w:rPr>
          <w:rFonts w:eastAsiaTheme="minorHAnsi" w:cs="Arial"/>
          <w:szCs w:val="22"/>
        </w:rPr>
      </w:pPr>
      <w:r w:rsidRPr="000D0462">
        <w:rPr>
          <w:rFonts w:eastAsiaTheme="minorHAnsi" w:cs="Arial"/>
          <w:szCs w:val="22"/>
        </w:rPr>
        <w:t>Place.</w:t>
      </w:r>
    </w:p>
    <w:p w14:paraId="2A680084" w14:textId="77777777" w:rsidR="00375E16" w:rsidRPr="000D0462" w:rsidRDefault="00375E16" w:rsidP="00375E16">
      <w:pPr>
        <w:autoSpaceDE w:val="0"/>
        <w:autoSpaceDN w:val="0"/>
        <w:adjustRightInd w:val="0"/>
        <w:rPr>
          <w:rFonts w:eastAsiaTheme="minorHAnsi" w:cs="Arial"/>
          <w:szCs w:val="22"/>
        </w:rPr>
      </w:pPr>
      <w:r w:rsidRPr="000D0462">
        <w:rPr>
          <w:rFonts w:eastAsiaTheme="minorHAnsi" w:cs="Arial"/>
          <w:b/>
          <w:bCs/>
          <w:szCs w:val="22"/>
        </w:rPr>
        <w:t>EXCEPTION 2 to Section 141.0(b</w:t>
      </w:r>
      <w:proofErr w:type="gramStart"/>
      <w:r w:rsidRPr="000D0462">
        <w:rPr>
          <w:rFonts w:eastAsiaTheme="minorHAnsi" w:cs="Arial"/>
          <w:b/>
          <w:bCs/>
          <w:szCs w:val="22"/>
        </w:rPr>
        <w:t>)2Iii</w:t>
      </w:r>
      <w:proofErr w:type="gramEnd"/>
      <w:r w:rsidRPr="000D0462">
        <w:rPr>
          <w:rFonts w:eastAsiaTheme="minorHAnsi" w:cs="Arial"/>
          <w:b/>
          <w:bCs/>
          <w:szCs w:val="22"/>
        </w:rPr>
        <w:t xml:space="preserve">: </w:t>
      </w:r>
      <w:r w:rsidRPr="000D0462">
        <w:rPr>
          <w:rFonts w:eastAsiaTheme="minorHAnsi" w:cs="Arial"/>
          <w:szCs w:val="22"/>
        </w:rPr>
        <w:t>Portable luminaires, luminaires affixed to moveable partitions, and lighting excluded in accordance to Section 140.6(a)3.</w:t>
      </w:r>
    </w:p>
    <w:p w14:paraId="72E88431" w14:textId="77777777" w:rsidR="00375E16" w:rsidRPr="000D0462" w:rsidRDefault="00375E16" w:rsidP="00375E16">
      <w:pPr>
        <w:autoSpaceDE w:val="0"/>
        <w:autoSpaceDN w:val="0"/>
        <w:adjustRightInd w:val="0"/>
        <w:rPr>
          <w:rFonts w:eastAsiaTheme="minorHAnsi" w:cs="Arial"/>
          <w:szCs w:val="22"/>
        </w:rPr>
      </w:pPr>
    </w:p>
    <w:p w14:paraId="5D244D80" w14:textId="77777777" w:rsidR="00375E16" w:rsidRPr="000D0462" w:rsidRDefault="00375E16" w:rsidP="00375E16">
      <w:pPr>
        <w:autoSpaceDE w:val="0"/>
        <w:autoSpaceDN w:val="0"/>
        <w:adjustRightInd w:val="0"/>
        <w:rPr>
          <w:rFonts w:eastAsiaTheme="minorHAnsi" w:cs="Arial"/>
          <w:szCs w:val="22"/>
        </w:rPr>
      </w:pPr>
      <w:r w:rsidRPr="000D0462">
        <w:rPr>
          <w:rFonts w:eastAsiaTheme="minorHAnsi" w:cs="Arial"/>
          <w:b/>
          <w:bCs/>
          <w:szCs w:val="22"/>
        </w:rPr>
        <w:t xml:space="preserve">Luminaire Modifications-in-Place </w:t>
      </w:r>
      <w:r w:rsidRPr="000D0462">
        <w:rPr>
          <w:rFonts w:eastAsiaTheme="minorHAnsi" w:cs="Arial"/>
          <w:szCs w:val="22"/>
        </w:rPr>
        <w:t>shall meet the applicable requirements in TABLE 141.0-F and the following:</w:t>
      </w:r>
    </w:p>
    <w:p w14:paraId="54BE1186" w14:textId="77777777" w:rsidR="00375E16" w:rsidRPr="000D0462" w:rsidRDefault="00375E16" w:rsidP="00375E16">
      <w:pPr>
        <w:pStyle w:val="ListParagraph"/>
        <w:numPr>
          <w:ilvl w:val="0"/>
          <w:numId w:val="17"/>
        </w:numPr>
        <w:autoSpaceDE w:val="0"/>
        <w:autoSpaceDN w:val="0"/>
        <w:adjustRightInd w:val="0"/>
        <w:rPr>
          <w:rFonts w:ascii="Arial" w:eastAsiaTheme="minorHAnsi" w:hAnsi="Arial" w:cs="Arial"/>
          <w:szCs w:val="22"/>
        </w:rPr>
      </w:pPr>
      <w:r w:rsidRPr="000D0462">
        <w:rPr>
          <w:rFonts w:ascii="Arial" w:eastAsiaTheme="minorHAnsi" w:hAnsi="Arial" w:cs="Arial"/>
          <w:szCs w:val="22"/>
        </w:rPr>
        <w:t>To qualify as a Luminaire Modification-in-Place, luminaires shall only be modified by one or more of the following methods:</w:t>
      </w:r>
    </w:p>
    <w:p w14:paraId="1AB31C58" w14:textId="77777777" w:rsidR="00375E16" w:rsidRPr="000D0462" w:rsidRDefault="00375E16" w:rsidP="00375E16">
      <w:pPr>
        <w:pStyle w:val="ListParagraph"/>
        <w:numPr>
          <w:ilvl w:val="1"/>
          <w:numId w:val="17"/>
        </w:numPr>
        <w:autoSpaceDE w:val="0"/>
        <w:autoSpaceDN w:val="0"/>
        <w:adjustRightInd w:val="0"/>
        <w:rPr>
          <w:rFonts w:ascii="Arial" w:eastAsiaTheme="minorHAnsi" w:hAnsi="Arial" w:cs="Arial"/>
          <w:szCs w:val="22"/>
        </w:rPr>
      </w:pPr>
      <w:r w:rsidRPr="000D0462">
        <w:rPr>
          <w:rFonts w:ascii="Arial" w:eastAsiaTheme="minorHAnsi" w:hAnsi="Arial" w:cs="Arial"/>
          <w:szCs w:val="22"/>
        </w:rPr>
        <w:t>Replacing lamps and ballasts with like type or quantity in a manner that preserves the original luminaire listing.</w:t>
      </w:r>
    </w:p>
    <w:p w14:paraId="64532D90" w14:textId="77777777" w:rsidR="00375E16" w:rsidRPr="000D0462" w:rsidRDefault="00375E16" w:rsidP="00375E16">
      <w:pPr>
        <w:pStyle w:val="ListParagraph"/>
        <w:numPr>
          <w:ilvl w:val="1"/>
          <w:numId w:val="17"/>
        </w:numPr>
        <w:autoSpaceDE w:val="0"/>
        <w:autoSpaceDN w:val="0"/>
        <w:adjustRightInd w:val="0"/>
        <w:rPr>
          <w:rFonts w:ascii="Arial" w:eastAsiaTheme="minorHAnsi" w:hAnsi="Arial" w:cs="Arial"/>
          <w:szCs w:val="22"/>
        </w:rPr>
      </w:pPr>
      <w:r w:rsidRPr="000D0462">
        <w:rPr>
          <w:rFonts w:ascii="Arial" w:eastAsiaTheme="minorHAnsi" w:hAnsi="Arial" w:cs="Arial"/>
          <w:szCs w:val="22"/>
        </w:rPr>
        <w:t xml:space="preserve">Changing the number or type of light source in a luminaire including: socket renewal, removal or relocation of sockets or </w:t>
      </w:r>
      <w:proofErr w:type="spellStart"/>
      <w:r w:rsidRPr="000D0462">
        <w:rPr>
          <w:rFonts w:ascii="Arial" w:eastAsiaTheme="minorHAnsi" w:hAnsi="Arial" w:cs="Arial"/>
          <w:szCs w:val="22"/>
        </w:rPr>
        <w:t>lampholders</w:t>
      </w:r>
      <w:proofErr w:type="spellEnd"/>
      <w:r w:rsidRPr="000D0462">
        <w:rPr>
          <w:rFonts w:ascii="Arial" w:eastAsiaTheme="minorHAnsi" w:hAnsi="Arial" w:cs="Arial"/>
          <w:szCs w:val="22"/>
        </w:rPr>
        <w:t>, and/or related wiring internal to the luminaire including the addition of safety disconnecting devices.</w:t>
      </w:r>
    </w:p>
    <w:p w14:paraId="6607E618" w14:textId="77777777" w:rsidR="00375E16" w:rsidRPr="000D0462" w:rsidRDefault="00375E16" w:rsidP="00375E16">
      <w:pPr>
        <w:pStyle w:val="ListParagraph"/>
        <w:numPr>
          <w:ilvl w:val="1"/>
          <w:numId w:val="17"/>
        </w:numPr>
        <w:autoSpaceDE w:val="0"/>
        <w:autoSpaceDN w:val="0"/>
        <w:adjustRightInd w:val="0"/>
        <w:rPr>
          <w:rFonts w:ascii="Arial" w:eastAsiaTheme="minorHAnsi" w:hAnsi="Arial" w:cs="Arial"/>
          <w:szCs w:val="22"/>
        </w:rPr>
      </w:pPr>
      <w:r w:rsidRPr="000D0462">
        <w:rPr>
          <w:rFonts w:ascii="Arial" w:eastAsiaTheme="minorHAnsi" w:hAnsi="Arial" w:cs="Arial"/>
          <w:szCs w:val="22"/>
        </w:rPr>
        <w:t>Changing the optical system of a luminaire in part or in whole.</w:t>
      </w:r>
    </w:p>
    <w:p w14:paraId="58131F6D" w14:textId="77777777" w:rsidR="00375E16" w:rsidRPr="000D0462" w:rsidRDefault="00375E16" w:rsidP="00375E16">
      <w:pPr>
        <w:pStyle w:val="ListParagraph"/>
        <w:numPr>
          <w:ilvl w:val="1"/>
          <w:numId w:val="17"/>
        </w:numPr>
        <w:autoSpaceDE w:val="0"/>
        <w:autoSpaceDN w:val="0"/>
        <w:adjustRightInd w:val="0"/>
        <w:rPr>
          <w:rFonts w:ascii="Arial" w:eastAsiaTheme="minorHAnsi" w:hAnsi="Arial" w:cs="Arial"/>
          <w:szCs w:val="22"/>
        </w:rPr>
      </w:pPr>
      <w:r w:rsidRPr="000D0462">
        <w:rPr>
          <w:rFonts w:ascii="Arial" w:eastAsiaTheme="minorHAnsi" w:hAnsi="Arial" w:cs="Arial"/>
          <w:szCs w:val="22"/>
        </w:rPr>
        <w:t>Replacement of whole luminaires one for one in which the only electrical modification involves disconnecting the existing luminaire and reconnecting the replacement luminaire.</w:t>
      </w:r>
    </w:p>
    <w:p w14:paraId="70A98A56" w14:textId="77777777" w:rsidR="00375E16" w:rsidRPr="000D0462" w:rsidRDefault="00375E16" w:rsidP="00375E16">
      <w:pPr>
        <w:pStyle w:val="ListParagraph"/>
        <w:numPr>
          <w:ilvl w:val="0"/>
          <w:numId w:val="17"/>
        </w:numPr>
        <w:autoSpaceDE w:val="0"/>
        <w:autoSpaceDN w:val="0"/>
        <w:adjustRightInd w:val="0"/>
        <w:rPr>
          <w:rFonts w:ascii="Arial" w:eastAsiaTheme="minorHAnsi" w:hAnsi="Arial" w:cs="Arial"/>
          <w:szCs w:val="22"/>
        </w:rPr>
      </w:pPr>
      <w:r w:rsidRPr="000D0462">
        <w:rPr>
          <w:rFonts w:ascii="Arial" w:eastAsiaTheme="minorHAnsi" w:hAnsi="Arial" w:cs="Arial"/>
          <w:szCs w:val="22"/>
        </w:rPr>
        <w:t>Luminaire Modifications-In-Place shall include only alterations to lighting system meeting the following conditions:</w:t>
      </w:r>
    </w:p>
    <w:p w14:paraId="332CFB1B" w14:textId="77777777" w:rsidR="00375E16" w:rsidRPr="000D0462" w:rsidRDefault="00375E16" w:rsidP="00375E16">
      <w:pPr>
        <w:pStyle w:val="ListParagraph"/>
        <w:numPr>
          <w:ilvl w:val="1"/>
          <w:numId w:val="17"/>
        </w:numPr>
        <w:autoSpaceDE w:val="0"/>
        <w:autoSpaceDN w:val="0"/>
        <w:adjustRightInd w:val="0"/>
        <w:rPr>
          <w:rFonts w:ascii="Arial" w:eastAsiaTheme="minorHAnsi" w:hAnsi="Arial" w:cs="Arial"/>
          <w:szCs w:val="22"/>
        </w:rPr>
      </w:pPr>
      <w:r w:rsidRPr="000D0462">
        <w:rPr>
          <w:rFonts w:ascii="Arial" w:eastAsiaTheme="minorHAnsi" w:hAnsi="Arial" w:cs="Arial"/>
          <w:szCs w:val="22"/>
        </w:rPr>
        <w:lastRenderedPageBreak/>
        <w:t>Luminaire Modifications-in-Place shall not be part of or the result of any general remodeling or renovation of the enclosed space in which they are located.</w:t>
      </w:r>
    </w:p>
    <w:p w14:paraId="5FAA0A02" w14:textId="77777777" w:rsidR="00375E16" w:rsidRPr="000D0462" w:rsidRDefault="00375E16" w:rsidP="00375E16">
      <w:pPr>
        <w:pStyle w:val="ListParagraph"/>
        <w:numPr>
          <w:ilvl w:val="1"/>
          <w:numId w:val="17"/>
        </w:numPr>
        <w:autoSpaceDE w:val="0"/>
        <w:autoSpaceDN w:val="0"/>
        <w:adjustRightInd w:val="0"/>
        <w:rPr>
          <w:rFonts w:ascii="Arial" w:eastAsiaTheme="minorHAnsi" w:hAnsi="Arial" w:cs="Arial"/>
          <w:szCs w:val="22"/>
        </w:rPr>
      </w:pPr>
      <w:r w:rsidRPr="000D0462">
        <w:rPr>
          <w:rFonts w:ascii="Arial" w:eastAsiaTheme="minorHAnsi" w:hAnsi="Arial" w:cs="Arial"/>
          <w:szCs w:val="22"/>
        </w:rPr>
        <w:t xml:space="preserve">Luminaire Modifications-in-Place shall not cause, be the result of, or involve any changes to the </w:t>
      </w:r>
      <w:proofErr w:type="spellStart"/>
      <w:r w:rsidRPr="000D0462">
        <w:rPr>
          <w:rFonts w:ascii="Arial" w:eastAsiaTheme="minorHAnsi" w:hAnsi="Arial" w:cs="Arial"/>
          <w:szCs w:val="22"/>
        </w:rPr>
        <w:t>panelboard</w:t>
      </w:r>
      <w:proofErr w:type="spellEnd"/>
      <w:r w:rsidRPr="000D0462">
        <w:rPr>
          <w:rFonts w:ascii="Arial" w:eastAsiaTheme="minorHAnsi" w:hAnsi="Arial" w:cs="Arial"/>
          <w:szCs w:val="22"/>
        </w:rPr>
        <w:t xml:space="preserve"> or branch circuit wiring, including line voltage switches, relays, contactors, dimmers and other control devices, providing power to the lighting system.</w:t>
      </w:r>
    </w:p>
    <w:p w14:paraId="194EC858" w14:textId="77777777" w:rsidR="00375E16" w:rsidRPr="000D0462" w:rsidRDefault="00375E16" w:rsidP="00375E16">
      <w:pPr>
        <w:pStyle w:val="ListParagraph"/>
        <w:autoSpaceDE w:val="0"/>
        <w:autoSpaceDN w:val="0"/>
        <w:adjustRightInd w:val="0"/>
        <w:rPr>
          <w:rFonts w:ascii="Arial" w:eastAsiaTheme="minorHAnsi" w:hAnsi="Arial" w:cs="Arial"/>
          <w:b/>
          <w:bCs/>
          <w:szCs w:val="22"/>
        </w:rPr>
      </w:pPr>
    </w:p>
    <w:p w14:paraId="7E6894BB" w14:textId="77777777" w:rsidR="00375E16" w:rsidRPr="000D0462" w:rsidRDefault="00375E16" w:rsidP="00375E16">
      <w:pPr>
        <w:pStyle w:val="ListParagraph"/>
        <w:autoSpaceDE w:val="0"/>
        <w:autoSpaceDN w:val="0"/>
        <w:adjustRightInd w:val="0"/>
        <w:rPr>
          <w:rFonts w:ascii="Arial" w:eastAsiaTheme="minorHAnsi" w:hAnsi="Arial" w:cs="Arial"/>
          <w:szCs w:val="22"/>
        </w:rPr>
      </w:pPr>
      <w:r w:rsidRPr="000D0462">
        <w:rPr>
          <w:rFonts w:ascii="Arial" w:eastAsiaTheme="minorHAnsi" w:hAnsi="Arial" w:cs="Arial"/>
          <w:b/>
          <w:bCs/>
          <w:szCs w:val="22"/>
        </w:rPr>
        <w:t>EXCEPTION to Section 141.0(b</w:t>
      </w:r>
      <w:proofErr w:type="gramStart"/>
      <w:r w:rsidRPr="000D0462">
        <w:rPr>
          <w:rFonts w:ascii="Arial" w:eastAsiaTheme="minorHAnsi" w:hAnsi="Arial" w:cs="Arial"/>
          <w:b/>
          <w:bCs/>
          <w:szCs w:val="22"/>
        </w:rPr>
        <w:t>)2Iiii2</w:t>
      </w:r>
      <w:proofErr w:type="gramEnd"/>
      <w:r w:rsidRPr="000D0462">
        <w:rPr>
          <w:rFonts w:ascii="Arial" w:eastAsiaTheme="minorHAnsi" w:hAnsi="Arial" w:cs="Arial"/>
          <w:b/>
          <w:bCs/>
          <w:szCs w:val="22"/>
        </w:rPr>
        <w:t xml:space="preserve">. </w:t>
      </w:r>
      <w:r w:rsidRPr="000D0462">
        <w:rPr>
          <w:rFonts w:ascii="Arial" w:eastAsiaTheme="minorHAnsi" w:hAnsi="Arial" w:cs="Arial"/>
          <w:szCs w:val="22"/>
        </w:rPr>
        <w:t>Circuit modifications strictly limited to the addition of occupancy or vacancy sensors and class two lighting controls are permitted for Luminaire</w:t>
      </w:r>
    </w:p>
    <w:p w14:paraId="0D1ED60E" w14:textId="77777777" w:rsidR="00375E16" w:rsidRPr="000D0462" w:rsidRDefault="00375E16" w:rsidP="00375E16">
      <w:pPr>
        <w:pStyle w:val="ListParagraph"/>
        <w:rPr>
          <w:rFonts w:ascii="Arial" w:eastAsiaTheme="minorHAnsi" w:hAnsi="Arial" w:cs="Arial"/>
          <w:szCs w:val="22"/>
        </w:rPr>
      </w:pPr>
      <w:r w:rsidRPr="000D0462">
        <w:rPr>
          <w:rFonts w:ascii="Arial" w:eastAsiaTheme="minorHAnsi" w:hAnsi="Arial" w:cs="Arial"/>
          <w:szCs w:val="22"/>
        </w:rPr>
        <w:t>Modifications-in-Place</w:t>
      </w:r>
    </w:p>
    <w:p w14:paraId="393A0DB6" w14:textId="511FACB5" w:rsidR="00432C65" w:rsidRPr="00271E01" w:rsidRDefault="00F84BD3" w:rsidP="00F81AAE">
      <w:pPr>
        <w:pStyle w:val="Heading3-CalTFStyle31"/>
      </w:pPr>
      <w:bookmarkStart w:id="47" w:name="_Toc385592988"/>
      <w:r w:rsidRPr="00271E01">
        <w:t>Relevant EM&amp;V Studies</w:t>
      </w:r>
      <w:bookmarkEnd w:id="47"/>
    </w:p>
    <w:p w14:paraId="7C1C2FAB" w14:textId="7C2F8E16" w:rsidR="00F3068C" w:rsidRPr="00EC15B6" w:rsidRDefault="00375E16" w:rsidP="00EC15B6">
      <w:pPr>
        <w:ind w:firstLine="576"/>
        <w:rPr>
          <w:rFonts w:cs="Arial"/>
          <w:sz w:val="20"/>
          <w:szCs w:val="20"/>
        </w:rPr>
      </w:pPr>
      <w:r w:rsidRPr="00EC15B6">
        <w:rPr>
          <w:rFonts w:cs="Arial"/>
          <w:sz w:val="20"/>
          <w:szCs w:val="20"/>
        </w:rPr>
        <w:t>N/A</w:t>
      </w:r>
    </w:p>
    <w:p w14:paraId="3BBE0050" w14:textId="4D892665" w:rsidR="00364DA3" w:rsidRPr="00271E01" w:rsidRDefault="00785970" w:rsidP="00F81AAE">
      <w:pPr>
        <w:pStyle w:val="Heading3-CalTFStyle31"/>
      </w:pPr>
      <w:bookmarkStart w:id="48" w:name="_Toc385592989"/>
      <w:r w:rsidRPr="00271E01">
        <w:t>Relevant</w:t>
      </w:r>
      <w:r w:rsidR="00364DA3" w:rsidRPr="00271E01">
        <w:t xml:space="preserve"> Workpaper Dispositions</w:t>
      </w:r>
      <w:bookmarkEnd w:id="48"/>
    </w:p>
    <w:p w14:paraId="51F90426" w14:textId="4F608D5D" w:rsidR="00364DA3" w:rsidRPr="00EC15B6" w:rsidRDefault="00375E16" w:rsidP="00364DA3">
      <w:pPr>
        <w:ind w:left="630"/>
        <w:rPr>
          <w:rFonts w:cs="Arial"/>
          <w:sz w:val="20"/>
          <w:szCs w:val="20"/>
        </w:rPr>
      </w:pPr>
      <w:r w:rsidRPr="00EC15B6">
        <w:rPr>
          <w:rFonts w:cs="Arial"/>
          <w:sz w:val="20"/>
          <w:szCs w:val="20"/>
        </w:rPr>
        <w:t>2013-2014_LightingRetrofit_Disposition-30May2014</w:t>
      </w:r>
      <w:r w:rsidR="00EC15B6" w:rsidRPr="00EC15B6">
        <w:rPr>
          <w:rFonts w:cs="Arial"/>
          <w:sz w:val="20"/>
          <w:szCs w:val="20"/>
        </w:rPr>
        <w:t xml:space="preserve"> on Linear Fluorescent Code Baselines.</w:t>
      </w:r>
      <w:r w:rsidR="00785970" w:rsidRPr="00EC15B6">
        <w:rPr>
          <w:rFonts w:cs="Arial"/>
          <w:sz w:val="20"/>
          <w:szCs w:val="20"/>
        </w:rPr>
        <w:t xml:space="preserve"> </w:t>
      </w:r>
    </w:p>
    <w:p w14:paraId="0198E52B" w14:textId="77CA8907" w:rsidR="00364DA3" w:rsidRPr="00271E01" w:rsidRDefault="00785970" w:rsidP="00F81AAE">
      <w:pPr>
        <w:pStyle w:val="Heading3-CalTFStyle31"/>
      </w:pPr>
      <w:bookmarkStart w:id="49" w:name="_Toc385592990"/>
      <w:r w:rsidRPr="00271E01">
        <w:t>Other Sources</w:t>
      </w:r>
      <w:r w:rsidR="001F0D38">
        <w:t xml:space="preserve"> for non-DEER Methods</w:t>
      </w:r>
      <w:bookmarkEnd w:id="49"/>
    </w:p>
    <w:p w14:paraId="56E2F390" w14:textId="3C8204F8" w:rsidR="001F0D38" w:rsidRPr="00EC15B6" w:rsidRDefault="00375E16" w:rsidP="00EC15B6">
      <w:pPr>
        <w:pStyle w:val="Reminder"/>
        <w:ind w:left="576"/>
        <w:rPr>
          <w:rFonts w:ascii="Arial" w:eastAsia="Times New Roman" w:hAnsi="Arial" w:cs="Arial"/>
          <w:i w:val="0"/>
          <w:color w:val="auto"/>
          <w:sz w:val="20"/>
          <w:szCs w:val="20"/>
        </w:rPr>
      </w:pPr>
      <w:r w:rsidRPr="00EC15B6">
        <w:rPr>
          <w:rFonts w:ascii="Arial" w:eastAsia="Times New Roman" w:hAnsi="Arial" w:cs="Arial"/>
          <w:i w:val="0"/>
          <w:color w:val="auto"/>
          <w:sz w:val="20"/>
          <w:szCs w:val="20"/>
        </w:rPr>
        <w:t>N/A</w:t>
      </w:r>
    </w:p>
    <w:p w14:paraId="23BFA6D3" w14:textId="77777777" w:rsidR="00327347" w:rsidRDefault="00C069A2" w:rsidP="00327347">
      <w:pPr>
        <w:pStyle w:val="Heading1-CalTF"/>
      </w:pPr>
      <w:bookmarkStart w:id="50" w:name="_Toc304800210"/>
      <w:bookmarkStart w:id="51" w:name="_Toc324340489"/>
      <w:bookmarkStart w:id="52" w:name="_Toc385592992"/>
      <w:r w:rsidRPr="00607339">
        <w:t>Calculation Methods</w:t>
      </w:r>
      <w:bookmarkStart w:id="53" w:name="_Ref379207748"/>
      <w:bookmarkEnd w:id="50"/>
      <w:bookmarkEnd w:id="51"/>
      <w:bookmarkEnd w:id="52"/>
    </w:p>
    <w:p w14:paraId="2E765309" w14:textId="17601EAC" w:rsidR="00327347" w:rsidRDefault="00327347" w:rsidP="00327347">
      <w:pPr>
        <w:pStyle w:val="Heading2-CalTF2"/>
      </w:pPr>
      <w:bookmarkStart w:id="54" w:name="_Toc385592993"/>
      <w:r>
        <w:t>Program Implementation Analysis</w:t>
      </w:r>
      <w:bookmarkEnd w:id="54"/>
    </w:p>
    <w:p w14:paraId="30462C9D" w14:textId="77777777" w:rsidR="00200DD0" w:rsidRDefault="00200DD0" w:rsidP="00200DD0">
      <w:pPr>
        <w:pStyle w:val="Caption"/>
        <w:spacing w:before="300" w:after="60"/>
        <w:rPr>
          <w:rFonts w:cs="Arial"/>
          <w:b w:val="0"/>
        </w:rPr>
      </w:pPr>
      <w:bookmarkStart w:id="55" w:name="_Toc385592676"/>
      <w:r w:rsidRPr="001D4579">
        <w:rPr>
          <w:rFonts w:cs="Arial"/>
        </w:rPr>
        <w:t xml:space="preserve">Table </w:t>
      </w:r>
      <w:r w:rsidRPr="001D4579">
        <w:rPr>
          <w:rFonts w:cs="Arial"/>
        </w:rPr>
        <w:fldChar w:fldCharType="begin"/>
      </w:r>
      <w:r w:rsidRPr="001D4579">
        <w:rPr>
          <w:rFonts w:cs="Arial"/>
        </w:rPr>
        <w:instrText xml:space="preserve"> SEQ Table \* ARABIC </w:instrText>
      </w:r>
      <w:r w:rsidRPr="001D4579">
        <w:rPr>
          <w:rFonts w:cs="Arial"/>
        </w:rPr>
        <w:fldChar w:fldCharType="separate"/>
      </w:r>
      <w:r w:rsidR="00C87166">
        <w:rPr>
          <w:rFonts w:cs="Arial"/>
          <w:noProof/>
        </w:rPr>
        <w:t>6</w:t>
      </w:r>
      <w:r w:rsidRPr="001D4579">
        <w:rPr>
          <w:rFonts w:cs="Arial"/>
          <w:noProof/>
        </w:rPr>
        <w:fldChar w:fldCharType="end"/>
      </w:r>
      <w:r>
        <w:rPr>
          <w:rFonts w:cs="Arial"/>
          <w:noProof/>
        </w:rPr>
        <w:t>.</w:t>
      </w:r>
      <w:r w:rsidRPr="001D4579">
        <w:rPr>
          <w:rFonts w:cs="Arial"/>
        </w:rPr>
        <w:t xml:space="preserve"> </w:t>
      </w:r>
      <w:r w:rsidRPr="00607339">
        <w:rPr>
          <w:rFonts w:cs="Arial"/>
          <w:b w:val="0"/>
        </w:rPr>
        <w:t>Baseline by Measure Application Type</w:t>
      </w:r>
      <w:bookmarkEnd w:id="55"/>
    </w:p>
    <w:tbl>
      <w:tblPr>
        <w:tblStyle w:val="TableGrid"/>
        <w:tblW w:w="9085" w:type="dxa"/>
        <w:tblLook w:val="04A0" w:firstRow="1" w:lastRow="0" w:firstColumn="1" w:lastColumn="0" w:noHBand="0" w:noVBand="1"/>
      </w:tblPr>
      <w:tblGrid>
        <w:gridCol w:w="1885"/>
        <w:gridCol w:w="1620"/>
        <w:gridCol w:w="3330"/>
        <w:gridCol w:w="2250"/>
      </w:tblGrid>
      <w:tr w:rsidR="007D047B" w:rsidRPr="00817D29" w14:paraId="45C09C64" w14:textId="77777777" w:rsidTr="00DC4423">
        <w:tc>
          <w:tcPr>
            <w:tcW w:w="1885" w:type="dxa"/>
            <w:tcBorders>
              <w:top w:val="single" w:sz="4" w:space="0" w:color="auto"/>
              <w:left w:val="single" w:sz="4" w:space="0" w:color="auto"/>
            </w:tcBorders>
            <w:shd w:val="clear" w:color="auto" w:fill="D9D9D9" w:themeFill="background1" w:themeFillShade="D9"/>
            <w:vAlign w:val="center"/>
          </w:tcPr>
          <w:p w14:paraId="2F03158F" w14:textId="77777777" w:rsidR="007D047B" w:rsidRPr="00817D29" w:rsidRDefault="007D047B" w:rsidP="00471494">
            <w:pPr>
              <w:spacing w:before="60" w:after="60"/>
              <w:jc w:val="center"/>
              <w:rPr>
                <w:sz w:val="20"/>
                <w:szCs w:val="20"/>
              </w:rPr>
            </w:pPr>
            <w:r w:rsidRPr="00817D29">
              <w:rPr>
                <w:sz w:val="20"/>
                <w:szCs w:val="20"/>
              </w:rPr>
              <w:t>Measure Application Type</w:t>
            </w:r>
          </w:p>
        </w:tc>
        <w:tc>
          <w:tcPr>
            <w:tcW w:w="1620" w:type="dxa"/>
            <w:tcBorders>
              <w:top w:val="single" w:sz="4" w:space="0" w:color="auto"/>
              <w:bottom w:val="single" w:sz="4" w:space="0" w:color="auto"/>
            </w:tcBorders>
            <w:shd w:val="clear" w:color="auto" w:fill="D9D9D9" w:themeFill="background1" w:themeFillShade="D9"/>
            <w:vAlign w:val="center"/>
          </w:tcPr>
          <w:p w14:paraId="245ED29D" w14:textId="77777777" w:rsidR="007D047B" w:rsidRPr="00817D29" w:rsidRDefault="007D047B" w:rsidP="00471494">
            <w:pPr>
              <w:spacing w:before="60" w:after="60"/>
              <w:jc w:val="center"/>
              <w:rPr>
                <w:sz w:val="20"/>
                <w:szCs w:val="20"/>
              </w:rPr>
            </w:pPr>
            <w:r w:rsidRPr="00817D29">
              <w:rPr>
                <w:sz w:val="20"/>
                <w:szCs w:val="20"/>
              </w:rPr>
              <w:t>Baseline</w:t>
            </w:r>
          </w:p>
        </w:tc>
        <w:tc>
          <w:tcPr>
            <w:tcW w:w="3330" w:type="dxa"/>
            <w:tcBorders>
              <w:top w:val="single" w:sz="4" w:space="0" w:color="auto"/>
              <w:bottom w:val="single" w:sz="4" w:space="0" w:color="auto"/>
            </w:tcBorders>
            <w:shd w:val="clear" w:color="auto" w:fill="D9D9D9" w:themeFill="background1" w:themeFillShade="D9"/>
            <w:vAlign w:val="center"/>
          </w:tcPr>
          <w:p w14:paraId="64C28555" w14:textId="77777777" w:rsidR="007D047B" w:rsidRPr="00817D29" w:rsidRDefault="007D047B" w:rsidP="00471494">
            <w:pPr>
              <w:spacing w:before="60" w:after="60"/>
              <w:jc w:val="center"/>
              <w:rPr>
                <w:sz w:val="20"/>
                <w:szCs w:val="20"/>
              </w:rPr>
            </w:pPr>
            <w:r w:rsidRPr="00817D29">
              <w:rPr>
                <w:sz w:val="20"/>
                <w:szCs w:val="20"/>
              </w:rPr>
              <w:t xml:space="preserve">Baseline Technology </w:t>
            </w:r>
          </w:p>
        </w:tc>
        <w:tc>
          <w:tcPr>
            <w:tcW w:w="2250" w:type="dxa"/>
            <w:tcBorders>
              <w:top w:val="single" w:sz="4" w:space="0" w:color="auto"/>
              <w:bottom w:val="single" w:sz="4" w:space="0" w:color="auto"/>
              <w:right w:val="single" w:sz="4" w:space="0" w:color="auto"/>
            </w:tcBorders>
            <w:shd w:val="clear" w:color="auto" w:fill="D9D9D9" w:themeFill="background1" w:themeFillShade="D9"/>
            <w:vAlign w:val="center"/>
          </w:tcPr>
          <w:p w14:paraId="3826DB87" w14:textId="77777777" w:rsidR="007D047B" w:rsidRPr="00817D29" w:rsidRDefault="007D047B" w:rsidP="00471494">
            <w:pPr>
              <w:spacing w:before="60" w:after="60"/>
              <w:jc w:val="center"/>
              <w:rPr>
                <w:sz w:val="20"/>
                <w:szCs w:val="20"/>
              </w:rPr>
            </w:pPr>
            <w:r w:rsidRPr="00817D29">
              <w:rPr>
                <w:sz w:val="20"/>
                <w:szCs w:val="20"/>
              </w:rPr>
              <w:t>Duration</w:t>
            </w:r>
          </w:p>
        </w:tc>
      </w:tr>
      <w:tr w:rsidR="007D047B" w:rsidRPr="00817D29" w14:paraId="291999DF" w14:textId="77777777" w:rsidTr="00DC4423">
        <w:tc>
          <w:tcPr>
            <w:tcW w:w="1885" w:type="dxa"/>
            <w:vMerge w:val="restart"/>
            <w:tcBorders>
              <w:left w:val="single" w:sz="4" w:space="0" w:color="auto"/>
            </w:tcBorders>
            <w:vAlign w:val="center"/>
          </w:tcPr>
          <w:p w14:paraId="093C73B6" w14:textId="3A74B8C0" w:rsidR="007D047B" w:rsidRPr="00817D29" w:rsidRDefault="00EC15B6" w:rsidP="00471494">
            <w:pPr>
              <w:spacing w:before="60" w:after="60"/>
              <w:jc w:val="center"/>
              <w:rPr>
                <w:sz w:val="20"/>
                <w:szCs w:val="20"/>
              </w:rPr>
            </w:pPr>
            <w:r>
              <w:rPr>
                <w:rStyle w:val="Strong"/>
                <w:rFonts w:cs="Arial"/>
              </w:rPr>
              <w:t>ER</w:t>
            </w:r>
          </w:p>
        </w:tc>
        <w:tc>
          <w:tcPr>
            <w:tcW w:w="1620" w:type="dxa"/>
            <w:tcBorders>
              <w:bottom w:val="nil"/>
            </w:tcBorders>
            <w:vAlign w:val="center"/>
          </w:tcPr>
          <w:p w14:paraId="6F2FB640" w14:textId="77777777" w:rsidR="007D047B" w:rsidRPr="00817D29" w:rsidRDefault="007D047B" w:rsidP="00471494">
            <w:pPr>
              <w:spacing w:before="60" w:after="60"/>
              <w:jc w:val="center"/>
              <w:rPr>
                <w:sz w:val="20"/>
                <w:szCs w:val="20"/>
              </w:rPr>
            </w:pPr>
            <w:r w:rsidRPr="00817D29">
              <w:rPr>
                <w:sz w:val="20"/>
                <w:szCs w:val="20"/>
              </w:rPr>
              <w:t>First</w:t>
            </w:r>
          </w:p>
        </w:tc>
        <w:tc>
          <w:tcPr>
            <w:tcW w:w="3330" w:type="dxa"/>
            <w:tcBorders>
              <w:bottom w:val="nil"/>
            </w:tcBorders>
            <w:vAlign w:val="center"/>
          </w:tcPr>
          <w:p w14:paraId="146FAABE" w14:textId="6ABA999F" w:rsidR="007D047B" w:rsidRPr="00817D29" w:rsidRDefault="00EC15B6" w:rsidP="007D047B">
            <w:pPr>
              <w:spacing w:before="60" w:after="60"/>
              <w:jc w:val="center"/>
              <w:rPr>
                <w:sz w:val="20"/>
                <w:szCs w:val="20"/>
              </w:rPr>
            </w:pPr>
            <w:r>
              <w:rPr>
                <w:sz w:val="20"/>
                <w:szCs w:val="20"/>
              </w:rPr>
              <w:t>Linear Fluorescent Fixture</w:t>
            </w:r>
          </w:p>
        </w:tc>
        <w:tc>
          <w:tcPr>
            <w:tcW w:w="2250" w:type="dxa"/>
            <w:tcBorders>
              <w:bottom w:val="nil"/>
              <w:right w:val="single" w:sz="4" w:space="0" w:color="auto"/>
            </w:tcBorders>
            <w:vAlign w:val="center"/>
          </w:tcPr>
          <w:p w14:paraId="66B78296" w14:textId="137B95E9" w:rsidR="007D047B" w:rsidRPr="00817D29" w:rsidRDefault="00EC15B6" w:rsidP="002942F8">
            <w:pPr>
              <w:spacing w:before="60" w:after="60"/>
              <w:jc w:val="center"/>
              <w:rPr>
                <w:sz w:val="20"/>
                <w:szCs w:val="20"/>
              </w:rPr>
            </w:pPr>
            <w:r>
              <w:rPr>
                <w:sz w:val="20"/>
                <w:szCs w:val="20"/>
              </w:rPr>
              <w:t>ER RUL = 15/3 = 5 years</w:t>
            </w:r>
          </w:p>
        </w:tc>
      </w:tr>
      <w:tr w:rsidR="007D047B" w:rsidRPr="00817D29" w14:paraId="2B9B9656" w14:textId="77777777" w:rsidTr="00DC4423">
        <w:tc>
          <w:tcPr>
            <w:tcW w:w="1885" w:type="dxa"/>
            <w:vMerge/>
            <w:tcBorders>
              <w:left w:val="single" w:sz="4" w:space="0" w:color="auto"/>
              <w:bottom w:val="single" w:sz="4" w:space="0" w:color="auto"/>
            </w:tcBorders>
            <w:vAlign w:val="center"/>
          </w:tcPr>
          <w:p w14:paraId="5630D0A2" w14:textId="77777777" w:rsidR="007D047B" w:rsidRPr="00817D29" w:rsidRDefault="007D047B" w:rsidP="00471494">
            <w:pPr>
              <w:spacing w:before="60" w:after="60"/>
              <w:jc w:val="center"/>
              <w:rPr>
                <w:sz w:val="20"/>
                <w:szCs w:val="20"/>
              </w:rPr>
            </w:pPr>
          </w:p>
        </w:tc>
        <w:tc>
          <w:tcPr>
            <w:tcW w:w="1620" w:type="dxa"/>
            <w:tcBorders>
              <w:top w:val="nil"/>
              <w:bottom w:val="single" w:sz="4" w:space="0" w:color="auto"/>
            </w:tcBorders>
            <w:shd w:val="clear" w:color="auto" w:fill="F2F2F2" w:themeFill="background1" w:themeFillShade="F2"/>
            <w:vAlign w:val="center"/>
          </w:tcPr>
          <w:p w14:paraId="29C0C1C7" w14:textId="77777777" w:rsidR="007D047B" w:rsidRPr="00817D29" w:rsidRDefault="007D047B" w:rsidP="00471494">
            <w:pPr>
              <w:spacing w:before="60" w:after="60"/>
              <w:jc w:val="center"/>
              <w:rPr>
                <w:sz w:val="20"/>
                <w:szCs w:val="20"/>
              </w:rPr>
            </w:pPr>
            <w:r w:rsidRPr="00817D29">
              <w:rPr>
                <w:sz w:val="20"/>
                <w:szCs w:val="20"/>
              </w:rPr>
              <w:t>Second</w:t>
            </w:r>
          </w:p>
        </w:tc>
        <w:tc>
          <w:tcPr>
            <w:tcW w:w="3330" w:type="dxa"/>
            <w:tcBorders>
              <w:top w:val="nil"/>
              <w:bottom w:val="single" w:sz="4" w:space="0" w:color="auto"/>
            </w:tcBorders>
            <w:shd w:val="clear" w:color="auto" w:fill="F2F2F2" w:themeFill="background1" w:themeFillShade="F2"/>
            <w:vAlign w:val="center"/>
          </w:tcPr>
          <w:p w14:paraId="62D6AA7C" w14:textId="2E2888AD" w:rsidR="007D047B" w:rsidRPr="00817D29" w:rsidRDefault="00EC15B6" w:rsidP="00471494">
            <w:pPr>
              <w:spacing w:before="60" w:after="60"/>
              <w:jc w:val="center"/>
              <w:rPr>
                <w:sz w:val="20"/>
                <w:szCs w:val="20"/>
              </w:rPr>
            </w:pPr>
            <w:r>
              <w:rPr>
                <w:sz w:val="20"/>
                <w:szCs w:val="20"/>
              </w:rPr>
              <w:t>Standard LED 2x4 Retrofit Kit</w:t>
            </w:r>
          </w:p>
        </w:tc>
        <w:tc>
          <w:tcPr>
            <w:tcW w:w="2250" w:type="dxa"/>
            <w:tcBorders>
              <w:top w:val="nil"/>
              <w:bottom w:val="single" w:sz="4" w:space="0" w:color="auto"/>
              <w:right w:val="single" w:sz="4" w:space="0" w:color="auto"/>
            </w:tcBorders>
            <w:shd w:val="clear" w:color="auto" w:fill="F2F2F2" w:themeFill="background1" w:themeFillShade="F2"/>
            <w:vAlign w:val="center"/>
          </w:tcPr>
          <w:p w14:paraId="0ED5654B" w14:textId="63EE0C02" w:rsidR="007D047B" w:rsidRPr="00817D29" w:rsidRDefault="00EC15B6" w:rsidP="009135CF">
            <w:pPr>
              <w:spacing w:before="60" w:after="60"/>
              <w:jc w:val="center"/>
              <w:rPr>
                <w:sz w:val="20"/>
                <w:szCs w:val="20"/>
              </w:rPr>
            </w:pPr>
            <w:r>
              <w:rPr>
                <w:sz w:val="20"/>
                <w:szCs w:val="20"/>
              </w:rPr>
              <w:t>ER EUL-RUL = 12-5 = 7</w:t>
            </w:r>
          </w:p>
        </w:tc>
      </w:tr>
    </w:tbl>
    <w:p w14:paraId="233BB20A" w14:textId="2E1E1C9B" w:rsidR="00F11785" w:rsidRPr="001D4579" w:rsidRDefault="007878B9" w:rsidP="00695C6D">
      <w:pPr>
        <w:pStyle w:val="Heading2-CalTF2"/>
      </w:pPr>
      <w:bookmarkStart w:id="56" w:name="_Toc304800211"/>
      <w:bookmarkStart w:id="57" w:name="_Toc324318365"/>
      <w:bookmarkStart w:id="58" w:name="_Toc324340494"/>
      <w:bookmarkStart w:id="59" w:name="_Toc385592994"/>
      <w:bookmarkEnd w:id="53"/>
      <w:r w:rsidRPr="001D4579">
        <w:t xml:space="preserve">Electric </w:t>
      </w:r>
      <w:r w:rsidR="00C069A2" w:rsidRPr="001D4579">
        <w:t>Energy Savings Estimation Methodologies</w:t>
      </w:r>
      <w:bookmarkStart w:id="60" w:name="_Toc304800212"/>
      <w:bookmarkStart w:id="61" w:name="_Toc324318366"/>
      <w:bookmarkStart w:id="62" w:name="_Toc324340495"/>
      <w:bookmarkEnd w:id="56"/>
      <w:bookmarkEnd w:id="57"/>
      <w:bookmarkEnd w:id="58"/>
      <w:bookmarkEnd w:id="59"/>
    </w:p>
    <w:p w14:paraId="0F82A08C" w14:textId="72FF1DFB" w:rsidR="00EC15B6" w:rsidRPr="000D0462" w:rsidRDefault="00EC15B6" w:rsidP="00EC15B6">
      <w:pPr>
        <w:pStyle w:val="Reminder"/>
        <w:rPr>
          <w:rFonts w:ascii="Arial" w:hAnsi="Arial" w:cs="Arial"/>
          <w:i w:val="0"/>
          <w:color w:val="auto"/>
          <w:szCs w:val="22"/>
        </w:rPr>
      </w:pPr>
      <w:r w:rsidRPr="000D0462">
        <w:rPr>
          <w:rFonts w:ascii="Arial" w:hAnsi="Arial" w:cs="Arial"/>
          <w:i w:val="0"/>
          <w:color w:val="auto"/>
          <w:szCs w:val="22"/>
        </w:rPr>
        <w:t>The performance of the LED Retrofit Kit is based on the IES mini</w:t>
      </w:r>
      <w:r w:rsidR="000D0462">
        <w:rPr>
          <w:rFonts w:ascii="Arial" w:hAnsi="Arial" w:cs="Arial"/>
          <w:i w:val="0"/>
          <w:color w:val="auto"/>
          <w:szCs w:val="22"/>
        </w:rPr>
        <w:t>mum standard for classrooms</w:t>
      </w:r>
      <w:r w:rsidR="000D0462">
        <w:rPr>
          <w:rStyle w:val="EndnoteReference"/>
          <w:rFonts w:ascii="Arial" w:hAnsi="Arial" w:cs="Arial"/>
          <w:i w:val="0"/>
          <w:color w:val="auto"/>
          <w:szCs w:val="22"/>
        </w:rPr>
        <w:endnoteReference w:id="1"/>
      </w:r>
      <w:r w:rsidRPr="000D0462">
        <w:rPr>
          <w:rFonts w:ascii="Arial" w:hAnsi="Arial" w:cs="Arial"/>
          <w:i w:val="0"/>
          <w:color w:val="auto"/>
          <w:szCs w:val="22"/>
        </w:rPr>
        <w:t xml:space="preserve">. The IES Lighting Handbook recommends horizontal illuminance target of 500 lux which equates to 46 </w:t>
      </w:r>
      <w:proofErr w:type="spellStart"/>
      <w:r w:rsidRPr="000D0462">
        <w:rPr>
          <w:rFonts w:ascii="Arial" w:hAnsi="Arial" w:cs="Arial"/>
          <w:i w:val="0"/>
          <w:color w:val="auto"/>
          <w:szCs w:val="22"/>
        </w:rPr>
        <w:t>footcandles</w:t>
      </w:r>
      <w:proofErr w:type="spellEnd"/>
      <w:r w:rsidRPr="000D0462">
        <w:rPr>
          <w:rFonts w:ascii="Arial" w:hAnsi="Arial" w:cs="Arial"/>
          <w:i w:val="0"/>
          <w:color w:val="auto"/>
          <w:szCs w:val="22"/>
        </w:rPr>
        <w:t xml:space="preserve">. A classroom with a dimension of 30x30 feet (900 ft2), 10 foot ceiling height, and 12 fixtures per room was simulated as shown in </w:t>
      </w:r>
      <w:r w:rsidRPr="000D0462">
        <w:rPr>
          <w:rFonts w:ascii="Arial" w:hAnsi="Arial" w:cs="Arial"/>
          <w:i w:val="0"/>
          <w:color w:val="auto"/>
          <w:szCs w:val="22"/>
        </w:rPr>
        <w:fldChar w:fldCharType="begin"/>
      </w:r>
      <w:r w:rsidRPr="000D0462">
        <w:rPr>
          <w:rFonts w:ascii="Arial" w:hAnsi="Arial" w:cs="Arial"/>
          <w:i w:val="0"/>
          <w:color w:val="auto"/>
          <w:szCs w:val="22"/>
        </w:rPr>
        <w:instrText xml:space="preserve"> REF _Ref413249038 \h  \* MERGEFORMAT </w:instrText>
      </w:r>
      <w:r w:rsidRPr="000D0462">
        <w:rPr>
          <w:rFonts w:ascii="Arial" w:hAnsi="Arial" w:cs="Arial"/>
          <w:i w:val="0"/>
          <w:color w:val="auto"/>
          <w:szCs w:val="22"/>
        </w:rPr>
      </w:r>
      <w:r w:rsidRPr="000D0462">
        <w:rPr>
          <w:rFonts w:ascii="Arial" w:hAnsi="Arial" w:cs="Arial"/>
          <w:i w:val="0"/>
          <w:color w:val="auto"/>
          <w:szCs w:val="22"/>
        </w:rPr>
        <w:fldChar w:fldCharType="separate"/>
      </w:r>
      <w:r w:rsidRPr="000D0462">
        <w:rPr>
          <w:rFonts w:ascii="Arial" w:hAnsi="Arial" w:cs="Arial"/>
          <w:i w:val="0"/>
          <w:color w:val="auto"/>
          <w:szCs w:val="22"/>
        </w:rPr>
        <w:t>Figure 2</w:t>
      </w:r>
      <w:r w:rsidRPr="000D0462">
        <w:rPr>
          <w:rFonts w:ascii="Arial" w:hAnsi="Arial" w:cs="Arial"/>
          <w:i w:val="0"/>
          <w:color w:val="auto"/>
          <w:szCs w:val="22"/>
        </w:rPr>
        <w:fldChar w:fldCharType="end"/>
      </w:r>
      <w:r w:rsidRPr="000D0462">
        <w:rPr>
          <w:rFonts w:ascii="Arial" w:hAnsi="Arial" w:cs="Arial"/>
          <w:i w:val="0"/>
          <w:color w:val="auto"/>
          <w:szCs w:val="22"/>
        </w:rPr>
        <w:t xml:space="preserve">. Based on the results, the LED Retrofit Kits’ lumen output ranges from 3,900 to 4,200 lumens to provide average </w:t>
      </w:r>
      <w:proofErr w:type="spellStart"/>
      <w:r w:rsidRPr="000D0462">
        <w:rPr>
          <w:rFonts w:ascii="Arial" w:hAnsi="Arial" w:cs="Arial"/>
          <w:i w:val="0"/>
          <w:color w:val="auto"/>
          <w:szCs w:val="22"/>
        </w:rPr>
        <w:t>footcandles</w:t>
      </w:r>
      <w:proofErr w:type="spellEnd"/>
      <w:r w:rsidRPr="000D0462">
        <w:rPr>
          <w:rFonts w:ascii="Arial" w:hAnsi="Arial" w:cs="Arial"/>
          <w:i w:val="0"/>
          <w:color w:val="auto"/>
          <w:szCs w:val="22"/>
        </w:rPr>
        <w:t xml:space="preserve"> between 45 and 46, averaging 41 Watts per kit</w:t>
      </w:r>
      <w:r w:rsidR="000D0462">
        <w:rPr>
          <w:rStyle w:val="EndnoteReference"/>
          <w:rFonts w:ascii="Arial" w:hAnsi="Arial" w:cs="Arial"/>
          <w:i w:val="0"/>
          <w:color w:val="auto"/>
          <w:szCs w:val="22"/>
        </w:rPr>
        <w:endnoteReference w:id="2"/>
      </w:r>
      <w:r w:rsidRPr="000D0462">
        <w:rPr>
          <w:rFonts w:ascii="Arial" w:hAnsi="Arial" w:cs="Arial"/>
          <w:i w:val="0"/>
          <w:color w:val="auto"/>
          <w:szCs w:val="22"/>
        </w:rPr>
        <w:t xml:space="preserve">. The baseline wattage values are not greater than the LED wattages being installed. T12 and T8 fixtures provide average </w:t>
      </w:r>
      <w:proofErr w:type="spellStart"/>
      <w:r w:rsidRPr="000D0462">
        <w:rPr>
          <w:rFonts w:ascii="Arial" w:hAnsi="Arial" w:cs="Arial"/>
          <w:i w:val="0"/>
          <w:color w:val="auto"/>
          <w:szCs w:val="22"/>
        </w:rPr>
        <w:t>footcandles</w:t>
      </w:r>
      <w:proofErr w:type="spellEnd"/>
      <w:r w:rsidRPr="000D0462">
        <w:rPr>
          <w:rFonts w:ascii="Arial" w:hAnsi="Arial" w:cs="Arial"/>
          <w:i w:val="0"/>
          <w:color w:val="auto"/>
          <w:szCs w:val="22"/>
        </w:rPr>
        <w:t xml:space="preserve"> anywhere between 54 and 108. </w:t>
      </w:r>
    </w:p>
    <w:p w14:paraId="2155DFDF" w14:textId="77777777" w:rsidR="00EC15B6" w:rsidRDefault="00EC15B6" w:rsidP="00EC15B6">
      <w:pPr>
        <w:pStyle w:val="Reminder"/>
        <w:rPr>
          <w:rFonts w:asciiTheme="minorHAnsi" w:hAnsiTheme="minorHAnsi" w:cstheme="minorHAnsi"/>
          <w:i w:val="0"/>
          <w:color w:val="auto"/>
          <w:szCs w:val="22"/>
        </w:rPr>
      </w:pPr>
    </w:p>
    <w:p w14:paraId="767A2CA6" w14:textId="77777777" w:rsidR="00EC15B6" w:rsidRDefault="00EC15B6" w:rsidP="00EC15B6">
      <w:pPr>
        <w:pStyle w:val="Reminder"/>
        <w:rPr>
          <w:rFonts w:asciiTheme="minorHAnsi" w:hAnsiTheme="minorHAnsi" w:cstheme="minorHAnsi"/>
          <w:i w:val="0"/>
          <w:szCs w:val="22"/>
        </w:rPr>
      </w:pPr>
    </w:p>
    <w:p w14:paraId="480FD6D0" w14:textId="77777777" w:rsidR="00EC15B6" w:rsidRDefault="00EC15B6" w:rsidP="00EC15B6">
      <w:pPr>
        <w:pStyle w:val="Reminder"/>
        <w:jc w:val="center"/>
        <w:rPr>
          <w:rFonts w:asciiTheme="minorHAnsi" w:hAnsiTheme="minorHAnsi" w:cstheme="minorHAnsi"/>
          <w:i w:val="0"/>
          <w:szCs w:val="22"/>
        </w:rPr>
      </w:pPr>
      <w:r>
        <w:rPr>
          <w:noProof/>
        </w:rPr>
        <w:drawing>
          <wp:inline distT="0" distB="0" distL="0" distR="0" wp14:anchorId="63CC0310" wp14:editId="249E6BC9">
            <wp:extent cx="3168136" cy="31559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71885" cy="3159685"/>
                    </a:xfrm>
                    <a:prstGeom prst="rect">
                      <a:avLst/>
                    </a:prstGeom>
                  </pic:spPr>
                </pic:pic>
              </a:graphicData>
            </a:graphic>
          </wp:inline>
        </w:drawing>
      </w:r>
    </w:p>
    <w:p w14:paraId="22B0C2CE" w14:textId="77777777" w:rsidR="00EC15B6" w:rsidRPr="000D0462" w:rsidRDefault="00EC15B6" w:rsidP="00EC15B6">
      <w:pPr>
        <w:pStyle w:val="Caption"/>
        <w:jc w:val="center"/>
        <w:rPr>
          <w:rFonts w:cs="Arial"/>
        </w:rPr>
      </w:pPr>
      <w:bookmarkStart w:id="63" w:name="_Ref413249038"/>
      <w:r w:rsidRPr="000D0462">
        <w:rPr>
          <w:rFonts w:cs="Arial"/>
        </w:rPr>
        <w:t xml:space="preserve">Figure </w:t>
      </w:r>
      <w:r w:rsidRPr="000D0462">
        <w:rPr>
          <w:rFonts w:cs="Arial"/>
        </w:rPr>
        <w:fldChar w:fldCharType="begin"/>
      </w:r>
      <w:r w:rsidRPr="000D0462">
        <w:rPr>
          <w:rFonts w:cs="Arial"/>
        </w:rPr>
        <w:instrText xml:space="preserve"> SEQ Figure \* ARABIC </w:instrText>
      </w:r>
      <w:r w:rsidRPr="000D0462">
        <w:rPr>
          <w:rFonts w:cs="Arial"/>
        </w:rPr>
        <w:fldChar w:fldCharType="separate"/>
      </w:r>
      <w:r w:rsidRPr="000D0462">
        <w:rPr>
          <w:rFonts w:cs="Arial"/>
          <w:noProof/>
        </w:rPr>
        <w:t>2</w:t>
      </w:r>
      <w:r w:rsidRPr="000D0462">
        <w:rPr>
          <w:rFonts w:cs="Arial"/>
          <w:noProof/>
        </w:rPr>
        <w:fldChar w:fldCharType="end"/>
      </w:r>
      <w:bookmarkEnd w:id="63"/>
      <w:r w:rsidRPr="000D0462">
        <w:rPr>
          <w:rFonts w:cs="Arial"/>
        </w:rPr>
        <w:t xml:space="preserve"> Classroom Simulation</w:t>
      </w:r>
    </w:p>
    <w:p w14:paraId="722E191F" w14:textId="77777777" w:rsidR="00EC15B6" w:rsidRPr="000D0462" w:rsidRDefault="00EC15B6" w:rsidP="00EC15B6">
      <w:pPr>
        <w:rPr>
          <w:rFonts w:cs="Arial"/>
        </w:rPr>
      </w:pPr>
    </w:p>
    <w:p w14:paraId="6D86B49E" w14:textId="01503CD4" w:rsidR="00EC15B6" w:rsidRPr="000D0462" w:rsidRDefault="00EC15B6" w:rsidP="00EC15B6">
      <w:pPr>
        <w:rPr>
          <w:rFonts w:cs="Arial"/>
        </w:rPr>
      </w:pPr>
      <w:r w:rsidRPr="000D0462">
        <w:rPr>
          <w:rFonts w:cs="Arial"/>
        </w:rPr>
        <w:t>The allowed lighting power density of a classroom is 1.2 Watts/ft</w:t>
      </w:r>
      <w:r w:rsidRPr="000D0462">
        <w:rPr>
          <w:rFonts w:cs="Arial"/>
          <w:vertAlign w:val="superscript"/>
        </w:rPr>
        <w:t>2</w:t>
      </w:r>
      <w:r w:rsidRPr="000D0462">
        <w:rPr>
          <w:rFonts w:cs="Arial"/>
        </w:rPr>
        <w:t>. The proposed measure at an average of 41 Watts results in 0.54 Watts/ft</w:t>
      </w:r>
      <w:r w:rsidRPr="000D0462">
        <w:rPr>
          <w:rFonts w:cs="Arial"/>
          <w:vertAlign w:val="superscript"/>
        </w:rPr>
        <w:t>2</w:t>
      </w:r>
      <w:r w:rsidRPr="000D0462">
        <w:rPr>
          <w:rFonts w:cs="Arial"/>
        </w:rPr>
        <w:t xml:space="preserve"> which </w:t>
      </w:r>
      <w:r w:rsidR="000D0462">
        <w:rPr>
          <w:rFonts w:cs="Arial"/>
        </w:rPr>
        <w:t>according to Title 24 2013</w:t>
      </w:r>
      <w:r w:rsidRPr="000D0462">
        <w:rPr>
          <w:rFonts w:cs="Arial"/>
        </w:rPr>
        <w:t xml:space="preserve"> is ≤85% of allowed lighting power per Section 140.6 Area Category Method. The multilevel lighting control is relaxed to an option of having “two level lighting control with at least one step between 30% and 70% of design lighting power in a manner providing reasonable uniform illuminations.”</w:t>
      </w:r>
    </w:p>
    <w:p w14:paraId="3495AA46" w14:textId="77777777" w:rsidR="00EC15B6" w:rsidRPr="002763FE" w:rsidRDefault="00EC15B6" w:rsidP="00EC15B6">
      <w:pPr>
        <w:rPr>
          <w:rFonts w:cs="Arial"/>
        </w:rPr>
      </w:pPr>
    </w:p>
    <w:p w14:paraId="6CB21392" w14:textId="73827CBA" w:rsidR="00EC15B6" w:rsidRPr="002763FE" w:rsidRDefault="002763FE" w:rsidP="00EC15B6">
      <w:pPr>
        <w:rPr>
          <w:rFonts w:cs="Arial"/>
        </w:rPr>
      </w:pPr>
      <w:r w:rsidRPr="002763FE">
        <w:rPr>
          <w:rFonts w:cs="Arial"/>
        </w:rPr>
        <w:t xml:space="preserve">The </w:t>
      </w:r>
      <w:r>
        <w:rPr>
          <w:rFonts w:cs="Arial"/>
        </w:rPr>
        <w:t>DEER methodology is shown by the equation below for both Energy Savings and Demand Reduction which factors in Interactive Effects and Coincident Diversity Factor using DEER provided operating hours.</w:t>
      </w:r>
    </w:p>
    <w:p w14:paraId="3496297E" w14:textId="77777777" w:rsidR="002763FE" w:rsidRDefault="002763FE" w:rsidP="00EC15B6">
      <w:pPr>
        <w:rPr>
          <w:rFonts w:cs="Arial"/>
          <w:b/>
          <w:sz w:val="20"/>
          <w:szCs w:val="20"/>
        </w:rPr>
      </w:pPr>
    </w:p>
    <w:p w14:paraId="487774EA" w14:textId="110F02A6" w:rsidR="00EA172F" w:rsidRPr="00EA172F" w:rsidRDefault="00EA172F" w:rsidP="00EA172F">
      <w:pPr>
        <w:spacing w:after="60"/>
        <w:rPr>
          <w:rFonts w:cs="Arial"/>
          <w:b/>
          <w:sz w:val="20"/>
          <w:szCs w:val="20"/>
        </w:rPr>
      </w:pPr>
      <w:r>
        <w:rPr>
          <w:rFonts w:cs="Arial"/>
          <w:b/>
          <w:sz w:val="20"/>
          <w:szCs w:val="20"/>
        </w:rPr>
        <w:t>First Baseline</w:t>
      </w:r>
    </w:p>
    <w:p w14:paraId="7382CA70" w14:textId="77777777" w:rsidR="00EC15B6" w:rsidRDefault="00EC15B6" w:rsidP="00EC15B6">
      <w:pPr>
        <w:rPr>
          <w:rFonts w:cstheme="minorHAnsi"/>
          <w:szCs w:val="22"/>
        </w:rPr>
      </w:pPr>
      <w:r w:rsidRPr="008A098C">
        <w:rPr>
          <w:rFonts w:cstheme="minorHAnsi"/>
          <w:szCs w:val="22"/>
        </w:rPr>
        <w:t>The following is a sample energy savings calculation of RET 1</w:t>
      </w:r>
      <w:r w:rsidRPr="008A098C">
        <w:rPr>
          <w:rFonts w:cstheme="minorHAnsi"/>
          <w:szCs w:val="22"/>
          <w:vertAlign w:val="superscript"/>
        </w:rPr>
        <w:t>st</w:t>
      </w:r>
      <w:r w:rsidRPr="008A098C">
        <w:rPr>
          <w:rFonts w:cstheme="minorHAnsi"/>
          <w:szCs w:val="22"/>
        </w:rPr>
        <w:t xml:space="preserve"> baseline for</w:t>
      </w:r>
      <w:r>
        <w:rPr>
          <w:rFonts w:cstheme="minorHAnsi"/>
          <w:szCs w:val="22"/>
        </w:rPr>
        <w:t xml:space="preserve"> LED 2x4 Retrofit Kit Replacing 2-Lamp T12 in Education – Primary School building</w:t>
      </w:r>
      <w:r w:rsidRPr="008A098C">
        <w:rPr>
          <w:rFonts w:cstheme="minorHAnsi"/>
          <w:szCs w:val="22"/>
        </w:rPr>
        <w:t xml:space="preserve"> type in Climate Zone 6.</w:t>
      </w:r>
      <w:r>
        <w:rPr>
          <w:rFonts w:cstheme="minorHAnsi"/>
          <w:szCs w:val="22"/>
        </w:rPr>
        <w:t xml:space="preserve"> </w:t>
      </w:r>
    </w:p>
    <w:p w14:paraId="7B9D20A4" w14:textId="77777777" w:rsidR="00EC15B6" w:rsidRPr="008A098C" w:rsidRDefault="00EC15B6" w:rsidP="00EC15B6">
      <w:pPr>
        <w:rPr>
          <w:rFonts w:cstheme="minorHAnsi"/>
          <w:szCs w:val="22"/>
        </w:rPr>
      </w:pPr>
    </w:p>
    <w:p w14:paraId="55FA283E" w14:textId="77777777" w:rsidR="00EC15B6" w:rsidRPr="008A098C" w:rsidRDefault="00EC15B6" w:rsidP="00EC15B6">
      <w:pPr>
        <w:rPr>
          <w:rFonts w:cstheme="minorHAnsi"/>
          <w:szCs w:val="22"/>
        </w:rPr>
      </w:pPr>
      <w:r w:rsidRPr="008A098C">
        <w:rPr>
          <w:rFonts w:cstheme="minorHAnsi"/>
          <w:position w:val="-60"/>
          <w:szCs w:val="22"/>
        </w:rPr>
        <w:object w:dxaOrig="7095" w:dyaOrig="1185" w14:anchorId="06869159">
          <v:shape id="_x0000_i1025" type="#_x0000_t75" style="width:354.65pt;height:59.1pt" o:ole="">
            <v:imagedata r:id="rId26" o:title=""/>
          </v:shape>
          <o:OLEObject Type="Embed" ProgID="Equation.DSMT4" ShapeID="_x0000_i1025" DrawAspect="Content" ObjectID="_1488712209" r:id="rId27"/>
        </w:object>
      </w:r>
    </w:p>
    <w:p w14:paraId="78E6A551" w14:textId="77777777" w:rsidR="00EC15B6" w:rsidRPr="008A098C" w:rsidRDefault="00EC15B6" w:rsidP="00EC15B6">
      <w:pPr>
        <w:rPr>
          <w:rFonts w:cstheme="minorHAnsi"/>
          <w:szCs w:val="22"/>
        </w:rPr>
      </w:pPr>
      <m:oMathPara>
        <m:oMathParaPr>
          <m:jc m:val="left"/>
        </m:oMathParaPr>
        <m:oMath>
          <m:r>
            <w:rPr>
              <w:rFonts w:ascii="Cambria Math" w:hAnsi="Cambria Math" w:cstheme="minorHAnsi"/>
              <w:szCs w:val="22"/>
            </w:rPr>
            <m:t>EnergySavings</m:t>
          </m:r>
          <m:d>
            <m:dPr>
              <m:begChr m:val="["/>
              <m:endChr m:val="]"/>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kWh</m:t>
                  </m:r>
                </m:num>
                <m:den>
                  <m:r>
                    <w:rPr>
                      <w:rFonts w:ascii="Cambria Math" w:hAnsi="Cambria Math" w:cstheme="minorHAnsi"/>
                      <w:szCs w:val="22"/>
                    </w:rPr>
                    <m:t>Unit×Year</m:t>
                  </m:r>
                </m:den>
              </m:f>
            </m:e>
          </m:d>
          <m:r>
            <w:rPr>
              <w:rFonts w:ascii="Cambria Math" w:hAnsi="Cambria Math" w:cstheme="minorHAnsi"/>
              <w:szCs w:val="22"/>
            </w:rPr>
            <m:t>=</m:t>
          </m:r>
          <m:f>
            <m:fPr>
              <m:ctrlPr>
                <w:rPr>
                  <w:rFonts w:ascii="Cambria Math" w:hAnsi="Cambria Math" w:cstheme="minorHAnsi"/>
                  <w:i/>
                  <w:szCs w:val="22"/>
                </w:rPr>
              </m:ctrlPr>
            </m:fPr>
            <m:num>
              <m:d>
                <m:dPr>
                  <m:ctrlPr>
                    <w:rPr>
                      <w:rFonts w:ascii="Cambria Math" w:hAnsi="Cambria Math" w:cstheme="minorHAnsi"/>
                      <w:i/>
                      <w:szCs w:val="22"/>
                    </w:rPr>
                  </m:ctrlPr>
                </m:dPr>
                <m:e>
                  <m:r>
                    <w:rPr>
                      <w:rFonts w:ascii="Cambria Math" w:hAnsi="Cambria Math" w:cstheme="minorHAnsi"/>
                      <w:szCs w:val="22"/>
                    </w:rPr>
                    <m:t>0.031</m:t>
                  </m:r>
                </m:e>
              </m:d>
              <m:r>
                <w:rPr>
                  <w:rFonts w:ascii="Cambria Math" w:hAnsi="Cambria Math" w:cstheme="minorHAnsi"/>
                  <w:szCs w:val="22"/>
                </w:rPr>
                <m:t>×</m:t>
              </m:r>
              <m:d>
                <m:dPr>
                  <m:ctrlPr>
                    <w:rPr>
                      <w:rFonts w:ascii="Cambria Math" w:hAnsi="Cambria Math" w:cstheme="minorHAnsi"/>
                      <w:i/>
                      <w:szCs w:val="22"/>
                    </w:rPr>
                  </m:ctrlPr>
                </m:dPr>
                <m:e>
                  <m:r>
                    <w:rPr>
                      <w:rFonts w:ascii="Cambria Math" w:hAnsi="Cambria Math" w:cstheme="minorHAnsi"/>
                      <w:szCs w:val="22"/>
                    </w:rPr>
                    <m:t>2135.2</m:t>
                  </m:r>
                </m:e>
              </m:d>
              <m:r>
                <w:rPr>
                  <w:rFonts w:ascii="Cambria Math" w:hAnsi="Cambria Math" w:cstheme="minorHAnsi"/>
                  <w:szCs w:val="22"/>
                </w:rPr>
                <m:t>×(1.1641)</m:t>
              </m:r>
            </m:num>
            <m:den>
              <m:r>
                <w:rPr>
                  <w:rFonts w:ascii="Cambria Math" w:hAnsi="Cambria Math" w:cstheme="minorHAnsi"/>
                  <w:szCs w:val="22"/>
                </w:rPr>
                <m:t>1,000</m:t>
              </m:r>
              <m:d>
                <m:dPr>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Watthours</m:t>
                      </m:r>
                    </m:num>
                    <m:den>
                      <m:r>
                        <w:rPr>
                          <w:rFonts w:ascii="Cambria Math" w:hAnsi="Cambria Math" w:cstheme="minorHAnsi"/>
                          <w:szCs w:val="22"/>
                        </w:rPr>
                        <m:t>kWh</m:t>
                      </m:r>
                    </m:den>
                  </m:f>
                </m:e>
              </m:d>
            </m:den>
          </m:f>
        </m:oMath>
      </m:oMathPara>
    </w:p>
    <w:p w14:paraId="4361099D" w14:textId="77777777" w:rsidR="00EC15B6" w:rsidRPr="008A098C" w:rsidRDefault="00EC15B6" w:rsidP="00EC15B6">
      <w:pPr>
        <w:rPr>
          <w:rFonts w:cstheme="minorHAnsi"/>
          <w:szCs w:val="22"/>
        </w:rPr>
      </w:pPr>
      <m:oMathPara>
        <m:oMathParaPr>
          <m:jc m:val="left"/>
        </m:oMathParaPr>
        <m:oMath>
          <m:r>
            <w:rPr>
              <w:rFonts w:ascii="Cambria Math" w:hAnsi="Cambria Math" w:cstheme="minorHAnsi"/>
              <w:szCs w:val="22"/>
            </w:rPr>
            <m:t>EnergySavings</m:t>
          </m:r>
          <m:d>
            <m:dPr>
              <m:begChr m:val="["/>
              <m:endChr m:val="]"/>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kWh</m:t>
                  </m:r>
                </m:num>
                <m:den>
                  <m:r>
                    <w:rPr>
                      <w:rFonts w:ascii="Cambria Math" w:hAnsi="Cambria Math" w:cstheme="minorHAnsi"/>
                      <w:szCs w:val="22"/>
                    </w:rPr>
                    <m:t>Unit×Year</m:t>
                  </m:r>
                </m:den>
              </m:f>
            </m:e>
          </m:d>
          <m:r>
            <w:rPr>
              <w:rFonts w:ascii="Cambria Math" w:hAnsi="Cambria Math" w:cstheme="minorHAnsi"/>
              <w:szCs w:val="22"/>
            </w:rPr>
            <m:t>=77.05</m:t>
          </m:r>
        </m:oMath>
      </m:oMathPara>
    </w:p>
    <w:p w14:paraId="2FCB538A" w14:textId="77777777" w:rsidR="00EA172F" w:rsidRDefault="00EA172F" w:rsidP="00EA172F">
      <w:pPr>
        <w:rPr>
          <w:rFonts w:cs="Arial"/>
          <w:sz w:val="20"/>
          <w:szCs w:val="20"/>
        </w:rPr>
      </w:pPr>
    </w:p>
    <w:p w14:paraId="7C982331" w14:textId="7301312E" w:rsidR="00EA172F" w:rsidRPr="00EA172F" w:rsidRDefault="00EA172F" w:rsidP="00EA172F">
      <w:pPr>
        <w:spacing w:after="60"/>
        <w:rPr>
          <w:rFonts w:cs="Arial"/>
          <w:b/>
          <w:sz w:val="20"/>
          <w:szCs w:val="20"/>
        </w:rPr>
      </w:pPr>
      <w:r>
        <w:rPr>
          <w:rFonts w:cs="Arial"/>
          <w:b/>
          <w:sz w:val="20"/>
          <w:szCs w:val="20"/>
        </w:rPr>
        <w:t>Second Baseline</w:t>
      </w:r>
    </w:p>
    <w:p w14:paraId="7E6425AA" w14:textId="77777777" w:rsidR="00EC15B6" w:rsidRDefault="00EC15B6" w:rsidP="00EC15B6">
      <w:pPr>
        <w:rPr>
          <w:rFonts w:cstheme="minorHAnsi"/>
          <w:szCs w:val="22"/>
        </w:rPr>
      </w:pPr>
      <w:r w:rsidRPr="008A098C">
        <w:rPr>
          <w:rFonts w:cstheme="minorHAnsi"/>
          <w:szCs w:val="22"/>
        </w:rPr>
        <w:lastRenderedPageBreak/>
        <w:t>The following is a sample energy savings calculation of RET 2</w:t>
      </w:r>
      <w:r w:rsidRPr="008A098C">
        <w:rPr>
          <w:rFonts w:cstheme="minorHAnsi"/>
          <w:szCs w:val="22"/>
          <w:vertAlign w:val="superscript"/>
        </w:rPr>
        <w:t>nd</w:t>
      </w:r>
      <w:r>
        <w:rPr>
          <w:rFonts w:cstheme="minorHAnsi"/>
          <w:szCs w:val="22"/>
        </w:rPr>
        <w:t xml:space="preserve"> baseline  and ROB</w:t>
      </w:r>
      <w:r w:rsidRPr="008A098C">
        <w:rPr>
          <w:rFonts w:cstheme="minorHAnsi"/>
          <w:szCs w:val="22"/>
        </w:rPr>
        <w:t xml:space="preserve"> 1</w:t>
      </w:r>
      <w:r w:rsidRPr="008A098C">
        <w:rPr>
          <w:rFonts w:cstheme="minorHAnsi"/>
          <w:szCs w:val="22"/>
          <w:vertAlign w:val="superscript"/>
        </w:rPr>
        <w:t>st</w:t>
      </w:r>
      <w:r w:rsidRPr="008A098C">
        <w:rPr>
          <w:rFonts w:cstheme="minorHAnsi"/>
          <w:szCs w:val="22"/>
        </w:rPr>
        <w:t xml:space="preserve"> baseline for </w:t>
      </w:r>
      <w:r>
        <w:rPr>
          <w:rFonts w:cstheme="minorHAnsi"/>
          <w:szCs w:val="22"/>
        </w:rPr>
        <w:t>LED 2x4 Retrofit Kit Replacing 2-Lamp T12 in Education – Primary School building</w:t>
      </w:r>
      <w:r w:rsidRPr="008A098C">
        <w:rPr>
          <w:rFonts w:cstheme="minorHAnsi"/>
          <w:szCs w:val="22"/>
        </w:rPr>
        <w:t xml:space="preserve"> type in Climate Zone 6.</w:t>
      </w:r>
      <w:r>
        <w:rPr>
          <w:rFonts w:cstheme="minorHAnsi"/>
          <w:szCs w:val="22"/>
        </w:rPr>
        <w:t xml:space="preserve"> The code baseline for T12 is a 2</w:t>
      </w:r>
      <w:r w:rsidRPr="006C304B">
        <w:rPr>
          <w:rFonts w:cstheme="minorHAnsi"/>
          <w:szCs w:val="22"/>
          <w:vertAlign w:val="superscript"/>
        </w:rPr>
        <w:t>nd</w:t>
      </w:r>
      <w:r>
        <w:rPr>
          <w:rFonts w:cstheme="minorHAnsi"/>
          <w:szCs w:val="22"/>
        </w:rPr>
        <w:t xml:space="preserve"> generation T8.</w:t>
      </w:r>
      <w:r w:rsidRPr="00862C91">
        <w:rPr>
          <w:rFonts w:cstheme="minorHAnsi"/>
          <w:szCs w:val="22"/>
        </w:rPr>
        <w:t xml:space="preserve"> </w:t>
      </w:r>
      <w:r w:rsidRPr="008A098C">
        <w:rPr>
          <w:rFonts w:cstheme="minorHAnsi"/>
          <w:szCs w:val="22"/>
        </w:rPr>
        <w:t xml:space="preserve">This calculation uses the occupancy sensor </w:t>
      </w:r>
      <w:r>
        <w:rPr>
          <w:rFonts w:cstheme="minorHAnsi"/>
          <w:szCs w:val="22"/>
        </w:rPr>
        <w:t>operating hours</w:t>
      </w:r>
      <w:r w:rsidRPr="008A098C">
        <w:rPr>
          <w:rFonts w:cstheme="minorHAnsi"/>
          <w:szCs w:val="22"/>
        </w:rPr>
        <w:t xml:space="preserve"> for the chosen building type to calculate the energy savings due to code.</w:t>
      </w:r>
    </w:p>
    <w:p w14:paraId="6305F0A7" w14:textId="77777777" w:rsidR="00EC15B6" w:rsidRPr="008A098C" w:rsidRDefault="00EC15B6" w:rsidP="00EC15B6">
      <w:pPr>
        <w:rPr>
          <w:rFonts w:cstheme="minorHAnsi"/>
          <w:szCs w:val="22"/>
        </w:rPr>
      </w:pPr>
    </w:p>
    <w:p w14:paraId="75EE2748" w14:textId="77777777" w:rsidR="00EC15B6" w:rsidRPr="008A098C" w:rsidRDefault="00EC15B6" w:rsidP="00EC15B6">
      <w:pPr>
        <w:rPr>
          <w:rFonts w:cstheme="minorHAnsi"/>
          <w:szCs w:val="22"/>
        </w:rPr>
      </w:pPr>
    </w:p>
    <w:p w14:paraId="4C65F595" w14:textId="77777777" w:rsidR="00EC15B6" w:rsidRPr="00AE0B5D" w:rsidRDefault="00EC15B6" w:rsidP="00EC15B6">
      <w:pPr>
        <w:rPr>
          <w:rFonts w:cstheme="minorHAnsi"/>
          <w:szCs w:val="22"/>
        </w:rPr>
      </w:pPr>
      <m:oMathPara>
        <m:oMathParaPr>
          <m:jc m:val="left"/>
        </m:oMathParaPr>
        <m:oMath>
          <m:r>
            <w:rPr>
              <w:rFonts w:ascii="Cambria Math" w:hAnsi="Cambria Math" w:cstheme="minorHAnsi"/>
              <w:szCs w:val="22"/>
            </w:rPr>
            <m:t>EnergySavings</m:t>
          </m:r>
          <m:d>
            <m:dPr>
              <m:begChr m:val="["/>
              <m:endChr m:val="]"/>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kWh</m:t>
                  </m:r>
                </m:num>
                <m:den>
                  <m:r>
                    <w:rPr>
                      <w:rFonts w:ascii="Cambria Math" w:hAnsi="Cambria Math" w:cstheme="minorHAnsi"/>
                      <w:szCs w:val="22"/>
                    </w:rPr>
                    <m:t>Unit×Year</m:t>
                  </m:r>
                </m:den>
              </m:f>
            </m:e>
          </m:d>
          <m:r>
            <w:rPr>
              <w:rFonts w:ascii="Cambria Math" w:hAnsi="Cambria Math" w:cstheme="minorHAnsi"/>
              <w:szCs w:val="22"/>
            </w:rPr>
            <m:t>=</m:t>
          </m:r>
          <m:f>
            <m:fPr>
              <m:ctrlPr>
                <w:rPr>
                  <w:rFonts w:ascii="Cambria Math" w:hAnsi="Cambria Math" w:cstheme="minorHAnsi"/>
                  <w:i/>
                  <w:szCs w:val="22"/>
                </w:rPr>
              </m:ctrlPr>
            </m:fPr>
            <m:num>
              <m:d>
                <m:dPr>
                  <m:ctrlPr>
                    <w:rPr>
                      <w:rFonts w:ascii="Cambria Math" w:hAnsi="Cambria Math" w:cstheme="minorHAnsi"/>
                      <w:i/>
                      <w:szCs w:val="22"/>
                    </w:rPr>
                  </m:ctrlPr>
                </m:dPr>
                <m:e>
                  <m:r>
                    <w:rPr>
                      <w:rFonts w:ascii="Cambria Math" w:hAnsi="Cambria Math" w:cstheme="minorHAnsi"/>
                      <w:szCs w:val="22"/>
                    </w:rPr>
                    <m:t>0.018</m:t>
                  </m:r>
                </m:e>
              </m:d>
              <m:r>
                <w:rPr>
                  <w:rFonts w:ascii="Cambria Math" w:hAnsi="Cambria Math" w:cstheme="minorHAnsi"/>
                  <w:szCs w:val="22"/>
                </w:rPr>
                <m:t>×</m:t>
              </m:r>
              <m:d>
                <m:dPr>
                  <m:ctrlPr>
                    <w:rPr>
                      <w:rFonts w:ascii="Cambria Math" w:hAnsi="Cambria Math" w:cstheme="minorHAnsi"/>
                      <w:i/>
                      <w:szCs w:val="22"/>
                    </w:rPr>
                  </m:ctrlPr>
                </m:dPr>
                <m:e>
                  <m:r>
                    <w:rPr>
                      <w:rFonts w:ascii="Cambria Math" w:hAnsi="Cambria Math" w:cstheme="minorHAnsi"/>
                      <w:szCs w:val="22"/>
                    </w:rPr>
                    <m:t>1950.0</m:t>
                  </m:r>
                </m:e>
              </m:d>
              <m:r>
                <w:rPr>
                  <w:rFonts w:ascii="Cambria Math" w:hAnsi="Cambria Math" w:cstheme="minorHAnsi"/>
                  <w:szCs w:val="22"/>
                </w:rPr>
                <m:t>×(1.1641)</m:t>
              </m:r>
            </m:num>
            <m:den>
              <m:r>
                <w:rPr>
                  <w:rFonts w:ascii="Cambria Math" w:hAnsi="Cambria Math" w:cstheme="minorHAnsi"/>
                  <w:szCs w:val="22"/>
                </w:rPr>
                <m:t>1,000</m:t>
              </m:r>
              <m:d>
                <m:dPr>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Watthours</m:t>
                      </m:r>
                    </m:num>
                    <m:den>
                      <m:r>
                        <w:rPr>
                          <w:rFonts w:ascii="Cambria Math" w:hAnsi="Cambria Math" w:cstheme="minorHAnsi"/>
                          <w:szCs w:val="22"/>
                        </w:rPr>
                        <m:t>kWh</m:t>
                      </m:r>
                    </m:den>
                  </m:f>
                </m:e>
              </m:d>
            </m:den>
          </m:f>
        </m:oMath>
      </m:oMathPara>
    </w:p>
    <w:p w14:paraId="7E8B3BDA" w14:textId="77777777" w:rsidR="00EC15B6" w:rsidRPr="008A098C" w:rsidRDefault="00EC15B6" w:rsidP="00EC15B6">
      <w:pPr>
        <w:rPr>
          <w:rFonts w:cstheme="minorHAnsi"/>
          <w:szCs w:val="22"/>
        </w:rPr>
      </w:pPr>
      <m:oMathPara>
        <m:oMathParaPr>
          <m:jc m:val="left"/>
        </m:oMathParaPr>
        <m:oMath>
          <m:r>
            <w:rPr>
              <w:rFonts w:ascii="Cambria Math" w:hAnsi="Cambria Math" w:cstheme="minorHAnsi"/>
              <w:szCs w:val="22"/>
            </w:rPr>
            <m:t>EnergySavings</m:t>
          </m:r>
          <m:d>
            <m:dPr>
              <m:begChr m:val="["/>
              <m:endChr m:val="]"/>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kWh</m:t>
                  </m:r>
                </m:num>
                <m:den>
                  <m:r>
                    <w:rPr>
                      <w:rFonts w:ascii="Cambria Math" w:hAnsi="Cambria Math" w:cstheme="minorHAnsi"/>
                      <w:szCs w:val="22"/>
                    </w:rPr>
                    <m:t>Unit×Year</m:t>
                  </m:r>
                </m:den>
              </m:f>
            </m:e>
          </m:d>
          <m:r>
            <w:rPr>
              <w:rFonts w:ascii="Cambria Math" w:hAnsi="Cambria Math" w:cstheme="minorHAnsi"/>
              <w:szCs w:val="22"/>
            </w:rPr>
            <m:t>=40.86</m:t>
          </m:r>
        </m:oMath>
      </m:oMathPara>
    </w:p>
    <w:p w14:paraId="56154BF4" w14:textId="642FECB8" w:rsidR="00632825" w:rsidRPr="001D4579" w:rsidRDefault="00632825" w:rsidP="00632825">
      <w:pPr>
        <w:rPr>
          <w:rFonts w:cs="Arial"/>
          <w:sz w:val="20"/>
          <w:szCs w:val="20"/>
        </w:rPr>
      </w:pPr>
    </w:p>
    <w:p w14:paraId="393A106F" w14:textId="0E525AEF" w:rsidR="00C069A2" w:rsidRPr="001D4579" w:rsidRDefault="0030550A" w:rsidP="00812FC7">
      <w:pPr>
        <w:pStyle w:val="Heading2-CalTF2"/>
      </w:pPr>
      <w:bookmarkStart w:id="64" w:name="_Toc385592995"/>
      <w:r w:rsidRPr="001D4579">
        <w:t>Demand R</w:t>
      </w:r>
      <w:r w:rsidR="00C069A2" w:rsidRPr="001D4579">
        <w:t>eduction Estimation Methodologies</w:t>
      </w:r>
      <w:bookmarkEnd w:id="60"/>
      <w:bookmarkEnd w:id="61"/>
      <w:bookmarkEnd w:id="62"/>
      <w:bookmarkEnd w:id="64"/>
    </w:p>
    <w:p w14:paraId="37F11DA9" w14:textId="77777777" w:rsidR="00EA172F" w:rsidRPr="00EA172F" w:rsidRDefault="00EA172F" w:rsidP="00EA172F">
      <w:pPr>
        <w:spacing w:after="60"/>
        <w:rPr>
          <w:rFonts w:cs="Arial"/>
          <w:b/>
          <w:sz w:val="20"/>
          <w:szCs w:val="20"/>
        </w:rPr>
      </w:pPr>
      <w:r>
        <w:rPr>
          <w:rFonts w:cs="Arial"/>
          <w:b/>
          <w:sz w:val="20"/>
          <w:szCs w:val="20"/>
        </w:rPr>
        <w:t>First Baseline</w:t>
      </w:r>
    </w:p>
    <w:p w14:paraId="5138C533" w14:textId="77777777" w:rsidR="00EC15B6" w:rsidRDefault="00EC15B6" w:rsidP="00EC15B6">
      <w:pPr>
        <w:rPr>
          <w:rFonts w:cstheme="minorHAnsi"/>
          <w:szCs w:val="22"/>
        </w:rPr>
      </w:pPr>
      <w:r w:rsidRPr="008A098C">
        <w:rPr>
          <w:rFonts w:cstheme="minorHAnsi"/>
          <w:szCs w:val="22"/>
        </w:rPr>
        <w:t>The following is a sample demand reduction calculation of RET 1</w:t>
      </w:r>
      <w:r w:rsidRPr="008A098C">
        <w:rPr>
          <w:rFonts w:cstheme="minorHAnsi"/>
          <w:szCs w:val="22"/>
          <w:vertAlign w:val="superscript"/>
        </w:rPr>
        <w:t>st</w:t>
      </w:r>
      <w:r w:rsidRPr="008A098C">
        <w:rPr>
          <w:rFonts w:cstheme="minorHAnsi"/>
          <w:szCs w:val="22"/>
        </w:rPr>
        <w:t xml:space="preserve"> baseline  for </w:t>
      </w:r>
      <w:r>
        <w:rPr>
          <w:rFonts w:cstheme="minorHAnsi"/>
          <w:szCs w:val="22"/>
        </w:rPr>
        <w:t>LED 2x4 Retrofit Kit Replacing 2-Lamp T12 in Education – Primary School building</w:t>
      </w:r>
      <w:r w:rsidRPr="008A098C">
        <w:rPr>
          <w:rFonts w:cstheme="minorHAnsi"/>
          <w:szCs w:val="22"/>
        </w:rPr>
        <w:t xml:space="preserve"> type in Climate Zone 6.</w:t>
      </w:r>
    </w:p>
    <w:p w14:paraId="09F20F85" w14:textId="77777777" w:rsidR="00EC15B6" w:rsidRPr="008A098C" w:rsidRDefault="00EC15B6" w:rsidP="00EC15B6">
      <w:pPr>
        <w:rPr>
          <w:rFonts w:cstheme="minorHAnsi"/>
          <w:szCs w:val="22"/>
        </w:rPr>
      </w:pPr>
    </w:p>
    <w:p w14:paraId="264A1A90" w14:textId="77777777" w:rsidR="00EC15B6" w:rsidRDefault="00EC15B6" w:rsidP="00EC15B6">
      <w:pPr>
        <w:rPr>
          <w:rFonts w:cstheme="minorHAnsi"/>
          <w:szCs w:val="22"/>
        </w:rPr>
      </w:pPr>
      <w:r w:rsidRPr="008A098C">
        <w:rPr>
          <w:rFonts w:cstheme="minorHAnsi"/>
          <w:position w:val="-54"/>
          <w:szCs w:val="22"/>
        </w:rPr>
        <w:object w:dxaOrig="7155" w:dyaOrig="1050" w14:anchorId="314222AB">
          <v:shape id="_x0000_i1026" type="#_x0000_t75" style="width:357.85pt;height:52.65pt" o:ole="">
            <v:imagedata r:id="rId28" o:title=""/>
          </v:shape>
          <o:OLEObject Type="Embed" ProgID="Equation.DSMT4" ShapeID="_x0000_i1026" DrawAspect="Content" ObjectID="_1488712210" r:id="rId29"/>
        </w:object>
      </w:r>
    </w:p>
    <w:p w14:paraId="03E9D777" w14:textId="77777777" w:rsidR="00EC15B6" w:rsidRDefault="00EC15B6" w:rsidP="00EC15B6">
      <w:pPr>
        <w:rPr>
          <w:rFonts w:cstheme="minorHAnsi"/>
          <w:szCs w:val="22"/>
        </w:rPr>
      </w:pPr>
    </w:p>
    <w:p w14:paraId="3CFB98D8" w14:textId="77777777" w:rsidR="00EC15B6" w:rsidRPr="00862C91" w:rsidRDefault="00EC15B6" w:rsidP="00EC15B6">
      <w:pPr>
        <w:rPr>
          <w:rFonts w:cstheme="minorHAnsi"/>
          <w:szCs w:val="22"/>
        </w:rPr>
      </w:pPr>
      <m:oMathPara>
        <m:oMathParaPr>
          <m:jc m:val="left"/>
        </m:oMathParaPr>
        <m:oMath>
          <m:r>
            <w:rPr>
              <w:rFonts w:ascii="Cambria Math" w:hAnsi="Cambria Math" w:cstheme="minorHAnsi"/>
              <w:szCs w:val="22"/>
            </w:rPr>
            <m:t>DemandReduction</m:t>
          </m:r>
          <m:d>
            <m:dPr>
              <m:begChr m:val="["/>
              <m:endChr m:val="]"/>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kW</m:t>
                  </m:r>
                </m:num>
                <m:den>
                  <m:r>
                    <w:rPr>
                      <w:rFonts w:ascii="Cambria Math" w:hAnsi="Cambria Math" w:cstheme="minorHAnsi"/>
                      <w:szCs w:val="22"/>
                    </w:rPr>
                    <m:t>Unit</m:t>
                  </m:r>
                </m:den>
              </m:f>
            </m:e>
          </m:d>
          <m:r>
            <w:rPr>
              <w:rFonts w:ascii="Cambria Math" w:hAnsi="Cambria Math" w:cstheme="minorHAnsi"/>
              <w:szCs w:val="22"/>
            </w:rPr>
            <m:t>=</m:t>
          </m:r>
          <m:f>
            <m:fPr>
              <m:ctrlPr>
                <w:rPr>
                  <w:rFonts w:ascii="Cambria Math" w:hAnsi="Cambria Math" w:cstheme="minorHAnsi"/>
                  <w:i/>
                  <w:szCs w:val="22"/>
                </w:rPr>
              </m:ctrlPr>
            </m:fPr>
            <m:num>
              <m:r>
                <w:rPr>
                  <w:rFonts w:ascii="Cambria Math" w:hAnsi="Cambria Math" w:cstheme="minorHAnsi"/>
                  <w:szCs w:val="22"/>
                </w:rPr>
                <m:t>(0.031)×(0.61448)×(1.2977)</m:t>
              </m:r>
            </m:num>
            <m:den>
              <m:r>
                <w:rPr>
                  <w:rFonts w:ascii="Cambria Math" w:hAnsi="Cambria Math" w:cstheme="minorHAnsi"/>
                  <w:szCs w:val="22"/>
                </w:rPr>
                <m:t>1,000</m:t>
              </m:r>
              <m:d>
                <m:dPr>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Watthours</m:t>
                      </m:r>
                    </m:num>
                    <m:den>
                      <m:r>
                        <w:rPr>
                          <w:rFonts w:ascii="Cambria Math" w:hAnsi="Cambria Math" w:cstheme="minorHAnsi"/>
                          <w:szCs w:val="22"/>
                        </w:rPr>
                        <m:t>kWh</m:t>
                      </m:r>
                    </m:den>
                  </m:f>
                </m:e>
              </m:d>
            </m:den>
          </m:f>
        </m:oMath>
      </m:oMathPara>
    </w:p>
    <w:p w14:paraId="1B235B2E" w14:textId="77777777" w:rsidR="00EC15B6" w:rsidRPr="008A098C" w:rsidRDefault="00EC15B6" w:rsidP="00EC15B6">
      <w:pPr>
        <w:rPr>
          <w:rFonts w:cstheme="minorHAnsi"/>
          <w:szCs w:val="22"/>
        </w:rPr>
      </w:pPr>
      <m:oMathPara>
        <m:oMathParaPr>
          <m:jc m:val="left"/>
        </m:oMathParaPr>
        <m:oMath>
          <m:r>
            <w:rPr>
              <w:rFonts w:ascii="Cambria Math" w:hAnsi="Cambria Math" w:cstheme="minorHAnsi"/>
              <w:szCs w:val="22"/>
            </w:rPr>
            <m:t>DemandReduction</m:t>
          </m:r>
          <m:d>
            <m:dPr>
              <m:begChr m:val="["/>
              <m:endChr m:val="]"/>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kW</m:t>
                  </m:r>
                </m:num>
                <m:den>
                  <m:r>
                    <w:rPr>
                      <w:rFonts w:ascii="Cambria Math" w:hAnsi="Cambria Math" w:cstheme="minorHAnsi"/>
                      <w:szCs w:val="22"/>
                    </w:rPr>
                    <m:t>Unit</m:t>
                  </m:r>
                </m:den>
              </m:f>
            </m:e>
          </m:d>
          <m:r>
            <w:rPr>
              <w:rFonts w:ascii="Cambria Math" w:hAnsi="Cambria Math" w:cstheme="minorHAnsi"/>
              <w:szCs w:val="22"/>
            </w:rPr>
            <m:t>=0.02472</m:t>
          </m:r>
        </m:oMath>
      </m:oMathPara>
    </w:p>
    <w:p w14:paraId="308C7950" w14:textId="77777777" w:rsidR="00EA172F" w:rsidRDefault="00EA172F" w:rsidP="00EA172F">
      <w:pPr>
        <w:rPr>
          <w:rFonts w:cs="Arial"/>
          <w:sz w:val="20"/>
          <w:szCs w:val="20"/>
        </w:rPr>
      </w:pPr>
    </w:p>
    <w:p w14:paraId="1816B50D" w14:textId="77777777" w:rsidR="00EA172F" w:rsidRPr="00EA172F" w:rsidRDefault="00EA172F" w:rsidP="00EA172F">
      <w:pPr>
        <w:spacing w:after="60"/>
        <w:rPr>
          <w:rFonts w:cs="Arial"/>
          <w:b/>
          <w:sz w:val="20"/>
          <w:szCs w:val="20"/>
        </w:rPr>
      </w:pPr>
      <w:r>
        <w:rPr>
          <w:rFonts w:cs="Arial"/>
          <w:b/>
          <w:sz w:val="20"/>
          <w:szCs w:val="20"/>
        </w:rPr>
        <w:t>Second Baseline</w:t>
      </w:r>
    </w:p>
    <w:p w14:paraId="0D6881E6" w14:textId="77777777" w:rsidR="00EC15B6" w:rsidRDefault="00EC15B6" w:rsidP="00EC15B6">
      <w:pPr>
        <w:rPr>
          <w:rFonts w:cstheme="minorHAnsi"/>
          <w:szCs w:val="22"/>
        </w:rPr>
      </w:pPr>
      <w:r w:rsidRPr="008A098C">
        <w:rPr>
          <w:rFonts w:cstheme="minorHAnsi"/>
          <w:szCs w:val="22"/>
        </w:rPr>
        <w:t>The following is a sample demand reduction calculation of RET 2</w:t>
      </w:r>
      <w:r w:rsidRPr="008A098C">
        <w:rPr>
          <w:rFonts w:cstheme="minorHAnsi"/>
          <w:szCs w:val="22"/>
          <w:vertAlign w:val="superscript"/>
        </w:rPr>
        <w:t>nd</w:t>
      </w:r>
      <w:r>
        <w:rPr>
          <w:rFonts w:cstheme="minorHAnsi"/>
          <w:szCs w:val="22"/>
        </w:rPr>
        <w:t xml:space="preserve"> baseline  and ROB</w:t>
      </w:r>
      <w:r w:rsidRPr="008A098C">
        <w:rPr>
          <w:rFonts w:cstheme="minorHAnsi"/>
          <w:szCs w:val="22"/>
        </w:rPr>
        <w:t xml:space="preserve"> 1</w:t>
      </w:r>
      <w:r w:rsidRPr="008A098C">
        <w:rPr>
          <w:rFonts w:cstheme="minorHAnsi"/>
          <w:szCs w:val="22"/>
          <w:vertAlign w:val="superscript"/>
        </w:rPr>
        <w:t>st</w:t>
      </w:r>
      <w:r w:rsidRPr="008A098C">
        <w:rPr>
          <w:rFonts w:cstheme="minorHAnsi"/>
          <w:szCs w:val="22"/>
        </w:rPr>
        <w:t xml:space="preserve"> baseline for </w:t>
      </w:r>
      <w:r>
        <w:rPr>
          <w:rFonts w:cstheme="minorHAnsi"/>
          <w:szCs w:val="22"/>
        </w:rPr>
        <w:t>LED 2x4 Retrofit Kit Replacing 2-Lamp T12 in Education – Primary School building</w:t>
      </w:r>
      <w:r w:rsidRPr="008A098C">
        <w:rPr>
          <w:rFonts w:cstheme="minorHAnsi"/>
          <w:szCs w:val="22"/>
        </w:rPr>
        <w:t xml:space="preserve"> type in Climate Zone 6.</w:t>
      </w:r>
      <w:r w:rsidRPr="006C304B">
        <w:rPr>
          <w:rFonts w:cstheme="minorHAnsi"/>
          <w:szCs w:val="22"/>
        </w:rPr>
        <w:t xml:space="preserve"> </w:t>
      </w:r>
      <w:r>
        <w:rPr>
          <w:rFonts w:cstheme="minorHAnsi"/>
          <w:szCs w:val="22"/>
        </w:rPr>
        <w:t>The code baseline for T12 is a 2</w:t>
      </w:r>
      <w:r w:rsidRPr="006C304B">
        <w:rPr>
          <w:rFonts w:cstheme="minorHAnsi"/>
          <w:szCs w:val="22"/>
          <w:vertAlign w:val="superscript"/>
        </w:rPr>
        <w:t>nd</w:t>
      </w:r>
      <w:r>
        <w:rPr>
          <w:rFonts w:cstheme="minorHAnsi"/>
          <w:szCs w:val="22"/>
        </w:rPr>
        <w:t xml:space="preserve"> generation T8. </w:t>
      </w:r>
      <w:r w:rsidRPr="008A098C">
        <w:rPr>
          <w:rFonts w:cstheme="minorHAnsi"/>
          <w:szCs w:val="22"/>
        </w:rPr>
        <w:t>This calculation uses the occupancy sensor coincident diversity factor for the chosen building type to calculate the energy savings due to code.</w:t>
      </w:r>
    </w:p>
    <w:p w14:paraId="7D4C1823" w14:textId="77777777" w:rsidR="00EC15B6" w:rsidRPr="008A098C" w:rsidRDefault="00EC15B6" w:rsidP="00EC15B6">
      <w:pPr>
        <w:rPr>
          <w:rFonts w:cstheme="minorHAnsi"/>
          <w:szCs w:val="22"/>
        </w:rPr>
      </w:pPr>
    </w:p>
    <w:p w14:paraId="6B46F0C5" w14:textId="77777777" w:rsidR="00EC15B6" w:rsidRPr="008A098C" w:rsidRDefault="00EC15B6" w:rsidP="00EC15B6">
      <w:pPr>
        <w:rPr>
          <w:rFonts w:cstheme="minorHAnsi"/>
          <w:szCs w:val="22"/>
        </w:rPr>
      </w:pPr>
    </w:p>
    <w:p w14:paraId="1B8FB1BA" w14:textId="77777777" w:rsidR="00EC15B6" w:rsidRPr="00223F6D" w:rsidRDefault="00EC15B6" w:rsidP="00EC15B6">
      <w:pPr>
        <w:rPr>
          <w:rFonts w:cstheme="minorHAnsi"/>
          <w:szCs w:val="22"/>
        </w:rPr>
      </w:pPr>
      <m:oMathPara>
        <m:oMathParaPr>
          <m:jc m:val="left"/>
        </m:oMathParaPr>
        <m:oMath>
          <m:r>
            <w:rPr>
              <w:rFonts w:ascii="Cambria Math" w:hAnsi="Cambria Math" w:cstheme="minorHAnsi"/>
              <w:szCs w:val="22"/>
            </w:rPr>
            <m:t>DemandReduction</m:t>
          </m:r>
          <m:d>
            <m:dPr>
              <m:begChr m:val="["/>
              <m:endChr m:val="]"/>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kW</m:t>
                  </m:r>
                </m:num>
                <m:den>
                  <m:r>
                    <w:rPr>
                      <w:rFonts w:ascii="Cambria Math" w:hAnsi="Cambria Math" w:cstheme="minorHAnsi"/>
                      <w:szCs w:val="22"/>
                    </w:rPr>
                    <m:t>Unit</m:t>
                  </m:r>
                </m:den>
              </m:f>
            </m:e>
          </m:d>
          <m:r>
            <w:rPr>
              <w:rFonts w:ascii="Cambria Math" w:hAnsi="Cambria Math" w:cstheme="minorHAnsi"/>
              <w:szCs w:val="22"/>
            </w:rPr>
            <m:t>=</m:t>
          </m:r>
          <m:f>
            <m:fPr>
              <m:ctrlPr>
                <w:rPr>
                  <w:rFonts w:ascii="Cambria Math" w:hAnsi="Cambria Math" w:cstheme="minorHAnsi"/>
                  <w:i/>
                  <w:szCs w:val="22"/>
                </w:rPr>
              </m:ctrlPr>
            </m:fPr>
            <m:num>
              <m:d>
                <m:dPr>
                  <m:ctrlPr>
                    <w:rPr>
                      <w:rFonts w:ascii="Cambria Math" w:hAnsi="Cambria Math" w:cstheme="minorHAnsi"/>
                      <w:i/>
                      <w:szCs w:val="22"/>
                    </w:rPr>
                  </m:ctrlPr>
                </m:dPr>
                <m:e>
                  <m:r>
                    <w:rPr>
                      <w:rFonts w:ascii="Cambria Math" w:hAnsi="Cambria Math" w:cstheme="minorHAnsi"/>
                      <w:szCs w:val="22"/>
                    </w:rPr>
                    <m:t>0.018</m:t>
                  </m:r>
                </m:e>
              </m:d>
              <m:r>
                <w:rPr>
                  <w:rFonts w:ascii="Cambria Math" w:hAnsi="Cambria Math" w:cstheme="minorHAnsi"/>
                  <w:szCs w:val="22"/>
                </w:rPr>
                <m:t>×</m:t>
              </m:r>
              <m:d>
                <m:dPr>
                  <m:ctrlPr>
                    <w:rPr>
                      <w:rFonts w:ascii="Cambria Math" w:hAnsi="Cambria Math" w:cstheme="minorHAnsi"/>
                      <w:i/>
                      <w:szCs w:val="22"/>
                    </w:rPr>
                  </m:ctrlPr>
                </m:dPr>
                <m:e>
                  <m:r>
                    <w:rPr>
                      <w:rFonts w:ascii="Cambria Math" w:hAnsi="Cambria Math" w:cstheme="minorHAnsi"/>
                      <w:szCs w:val="22"/>
                    </w:rPr>
                    <m:t>0.55113</m:t>
                  </m:r>
                </m:e>
              </m:d>
              <m:r>
                <w:rPr>
                  <w:rFonts w:ascii="Cambria Math" w:hAnsi="Cambria Math" w:cstheme="minorHAnsi"/>
                  <w:szCs w:val="22"/>
                </w:rPr>
                <m:t>×(1.2977)</m:t>
              </m:r>
            </m:num>
            <m:den>
              <m:r>
                <w:rPr>
                  <w:rFonts w:ascii="Cambria Math" w:hAnsi="Cambria Math" w:cstheme="minorHAnsi"/>
                  <w:szCs w:val="22"/>
                </w:rPr>
                <m:t>1,000</m:t>
              </m:r>
              <m:d>
                <m:dPr>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Watthours</m:t>
                      </m:r>
                    </m:num>
                    <m:den>
                      <m:r>
                        <w:rPr>
                          <w:rFonts w:ascii="Cambria Math" w:hAnsi="Cambria Math" w:cstheme="minorHAnsi"/>
                          <w:szCs w:val="22"/>
                        </w:rPr>
                        <m:t>kWh</m:t>
                      </m:r>
                    </m:den>
                  </m:f>
                </m:e>
              </m:d>
            </m:den>
          </m:f>
        </m:oMath>
      </m:oMathPara>
    </w:p>
    <w:p w14:paraId="72A1DF4B" w14:textId="77777777" w:rsidR="00EC15B6" w:rsidRPr="000C6D6B" w:rsidRDefault="00EC15B6" w:rsidP="00EC15B6">
      <w:pPr>
        <w:rPr>
          <w:rFonts w:cstheme="minorHAnsi"/>
          <w:szCs w:val="22"/>
        </w:rPr>
      </w:pPr>
      <m:oMathPara>
        <m:oMathParaPr>
          <m:jc m:val="left"/>
        </m:oMathParaPr>
        <m:oMath>
          <m:r>
            <w:rPr>
              <w:rFonts w:ascii="Cambria Math" w:hAnsi="Cambria Math" w:cstheme="minorHAnsi"/>
              <w:szCs w:val="22"/>
            </w:rPr>
            <m:t>DemandReduction</m:t>
          </m:r>
          <m:d>
            <m:dPr>
              <m:begChr m:val="["/>
              <m:endChr m:val="]"/>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kW</m:t>
                  </m:r>
                </m:num>
                <m:den>
                  <m:r>
                    <w:rPr>
                      <w:rFonts w:ascii="Cambria Math" w:hAnsi="Cambria Math" w:cstheme="minorHAnsi"/>
                      <w:szCs w:val="22"/>
                    </w:rPr>
                    <m:t>Unit</m:t>
                  </m:r>
                </m:den>
              </m:f>
            </m:e>
          </m:d>
          <m:r>
            <w:rPr>
              <w:rFonts w:ascii="Cambria Math" w:hAnsi="Cambria Math" w:cstheme="minorHAnsi"/>
              <w:szCs w:val="22"/>
            </w:rPr>
            <m:t>=0.01287</m:t>
          </m:r>
        </m:oMath>
      </m:oMathPara>
    </w:p>
    <w:p w14:paraId="43512E7C" w14:textId="3B368EEC" w:rsidR="001F0D38" w:rsidRDefault="001F0D38" w:rsidP="001F0D38">
      <w:pPr>
        <w:pStyle w:val="Heading1-CalTF"/>
      </w:pPr>
      <w:bookmarkStart w:id="65" w:name="_Toc385592997"/>
      <w:bookmarkStart w:id="66" w:name="_Toc304800214"/>
      <w:bookmarkStart w:id="67" w:name="_Toc324318368"/>
      <w:bookmarkStart w:id="68" w:name="_Toc324340497"/>
      <w:r>
        <w:t>Load Shapes</w:t>
      </w:r>
      <w:bookmarkEnd w:id="65"/>
    </w:p>
    <w:p w14:paraId="0513F34C" w14:textId="47003F53" w:rsidR="001F0D38" w:rsidRDefault="001F0D38" w:rsidP="001F0D38">
      <w:pPr>
        <w:rPr>
          <w:rFonts w:cs="Arial"/>
          <w:sz w:val="20"/>
          <w:szCs w:val="20"/>
        </w:rPr>
      </w:pPr>
      <w:r w:rsidRPr="001F0D38">
        <w:rPr>
          <w:rFonts w:cs="Arial"/>
          <w:sz w:val="20"/>
          <w:szCs w:val="20"/>
        </w:rPr>
        <w:t xml:space="preserve">The difference between the base case load shape and the measure load shape would be the most appropriate load shape; however, only end-use profiles are available.  Therefore, </w:t>
      </w:r>
      <w:r w:rsidRPr="001F0D38">
        <w:rPr>
          <w:rFonts w:cs="Arial"/>
          <w:sz w:val="20"/>
          <w:szCs w:val="20"/>
        </w:rPr>
        <w:fldChar w:fldCharType="begin"/>
      </w:r>
      <w:r w:rsidRPr="001F0D38">
        <w:rPr>
          <w:rFonts w:cs="Arial"/>
          <w:sz w:val="20"/>
          <w:szCs w:val="20"/>
        </w:rPr>
        <w:instrText xml:space="preserve"> XE "load shape" </w:instrText>
      </w:r>
      <w:r w:rsidRPr="001F0D38">
        <w:rPr>
          <w:rFonts w:cs="Arial"/>
          <w:sz w:val="20"/>
          <w:szCs w:val="20"/>
        </w:rPr>
        <w:fldChar w:fldCharType="end"/>
      </w:r>
      <w:r w:rsidRPr="001F0D38">
        <w:rPr>
          <w:rFonts w:cs="Arial"/>
          <w:sz w:val="20"/>
          <w:szCs w:val="20"/>
        </w:rPr>
        <w:t xml:space="preserve">the closest load </w:t>
      </w:r>
      <w:r w:rsidRPr="001F0D38">
        <w:rPr>
          <w:rFonts w:cs="Arial"/>
          <w:sz w:val="20"/>
          <w:szCs w:val="20"/>
        </w:rPr>
        <w:lastRenderedPageBreak/>
        <w:t xml:space="preserve">shape chosen for this measure is the DEER:Indoor_Non-CFL_Ltg load shape.  See </w:t>
      </w:r>
      <w:r w:rsidR="00F5362E">
        <w:rPr>
          <w:rFonts w:cs="Arial"/>
          <w:sz w:val="20"/>
          <w:szCs w:val="20"/>
        </w:rPr>
        <w:t>table below</w:t>
      </w:r>
      <w:r w:rsidRPr="001F0D38">
        <w:rPr>
          <w:rFonts w:cs="Arial"/>
          <w:sz w:val="20"/>
          <w:szCs w:val="20"/>
        </w:rPr>
        <w:t xml:space="preserve"> for a list of all Building Types and Load Shapes.  See the KEMA report [31] for a more thorough discussion regarding the load shapes for this measure.</w:t>
      </w:r>
    </w:p>
    <w:p w14:paraId="17076ABC" w14:textId="77777777" w:rsidR="001F0D38" w:rsidRPr="001F0D38" w:rsidRDefault="001F0D38" w:rsidP="001F0D38">
      <w:pPr>
        <w:rPr>
          <w:rFonts w:cs="Arial"/>
          <w:sz w:val="20"/>
          <w:szCs w:val="20"/>
        </w:rPr>
      </w:pPr>
    </w:p>
    <w:p w14:paraId="696969D9" w14:textId="3C3064ED" w:rsidR="001F0D38" w:rsidRPr="001F0D38" w:rsidRDefault="001F0D38" w:rsidP="001F0D38">
      <w:pPr>
        <w:pStyle w:val="Caption"/>
        <w:spacing w:after="60"/>
        <w:rPr>
          <w:rFonts w:cs="Arial"/>
          <w:b w:val="0"/>
        </w:rPr>
      </w:pPr>
      <w:bookmarkStart w:id="69" w:name="_Ref296597958"/>
      <w:bookmarkStart w:id="70" w:name="_Toc385592677"/>
      <w:r w:rsidRPr="001F0D38">
        <w:rPr>
          <w:rFonts w:cs="Arial"/>
        </w:rPr>
        <w:t xml:space="preserve">Table </w:t>
      </w:r>
      <w:r w:rsidRPr="001F0D38">
        <w:rPr>
          <w:rFonts w:cs="Arial"/>
        </w:rPr>
        <w:fldChar w:fldCharType="begin"/>
      </w:r>
      <w:r w:rsidRPr="001F0D38">
        <w:rPr>
          <w:rFonts w:cs="Arial"/>
        </w:rPr>
        <w:instrText xml:space="preserve"> SEQ Table \* ARABIC </w:instrText>
      </w:r>
      <w:r w:rsidRPr="001F0D38">
        <w:rPr>
          <w:rFonts w:cs="Arial"/>
        </w:rPr>
        <w:fldChar w:fldCharType="separate"/>
      </w:r>
      <w:r>
        <w:rPr>
          <w:rFonts w:cs="Arial"/>
          <w:noProof/>
        </w:rPr>
        <w:t>7</w:t>
      </w:r>
      <w:r w:rsidRPr="001F0D38">
        <w:rPr>
          <w:rFonts w:cs="Arial"/>
        </w:rPr>
        <w:fldChar w:fldCharType="end"/>
      </w:r>
      <w:bookmarkEnd w:id="69"/>
      <w:r w:rsidRPr="001F0D38">
        <w:rPr>
          <w:rFonts w:cs="Arial"/>
        </w:rPr>
        <w:t>.</w:t>
      </w:r>
      <w:r w:rsidRPr="001F0D38">
        <w:rPr>
          <w:rFonts w:cs="Arial"/>
          <w:b w:val="0"/>
        </w:rPr>
        <w:t xml:space="preserve"> Building Types and Load Shapes</w:t>
      </w:r>
      <w:bookmarkEnd w:id="70"/>
    </w:p>
    <w:tbl>
      <w:tblPr>
        <w:tblStyle w:val="TableContemporary"/>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2700"/>
        <w:gridCol w:w="2791"/>
      </w:tblGrid>
      <w:tr w:rsidR="001F0D38" w:rsidRPr="001F0D38" w14:paraId="02990D98" w14:textId="77777777" w:rsidTr="00EC15B6">
        <w:trPr>
          <w:cnfStyle w:val="100000000000" w:firstRow="1" w:lastRow="0" w:firstColumn="0" w:lastColumn="0" w:oddVBand="0" w:evenVBand="0" w:oddHBand="0" w:evenHBand="0" w:firstRowFirstColumn="0" w:firstRowLastColumn="0" w:lastRowFirstColumn="0" w:lastRowLastColumn="0"/>
        </w:trPr>
        <w:tc>
          <w:tcPr>
            <w:tcW w:w="1917" w:type="pct"/>
            <w:shd w:val="clear" w:color="auto" w:fill="D9D9D9" w:themeFill="background1" w:themeFillShade="D9"/>
            <w:vAlign w:val="center"/>
          </w:tcPr>
          <w:p w14:paraId="0C0E8F5D" w14:textId="77777777" w:rsidR="001F0D38" w:rsidRPr="001F0D38" w:rsidRDefault="001F0D38" w:rsidP="001F0D38">
            <w:pPr>
              <w:spacing w:before="60" w:after="60"/>
              <w:jc w:val="center"/>
              <w:rPr>
                <w:rFonts w:cs="Arial"/>
                <w:b w:val="0"/>
                <w:sz w:val="20"/>
                <w:szCs w:val="20"/>
                <w:highlight w:val="yellow"/>
              </w:rPr>
            </w:pPr>
            <w:r w:rsidRPr="001F0D38">
              <w:rPr>
                <w:rFonts w:cs="Arial"/>
                <w:b w:val="0"/>
                <w:sz w:val="20"/>
                <w:szCs w:val="20"/>
              </w:rPr>
              <w:t>Building Type</w:t>
            </w:r>
          </w:p>
        </w:tc>
        <w:tc>
          <w:tcPr>
            <w:tcW w:w="1516" w:type="pct"/>
            <w:shd w:val="clear" w:color="auto" w:fill="D9D9D9" w:themeFill="background1" w:themeFillShade="D9"/>
            <w:vAlign w:val="center"/>
          </w:tcPr>
          <w:p w14:paraId="259E9AFC" w14:textId="41FDAF07" w:rsidR="001F0D38" w:rsidRPr="001F0D38" w:rsidRDefault="001F0D38" w:rsidP="001F0D38">
            <w:pPr>
              <w:spacing w:before="60" w:after="60"/>
              <w:jc w:val="center"/>
              <w:rPr>
                <w:rFonts w:cs="Arial"/>
                <w:b w:val="0"/>
                <w:sz w:val="20"/>
                <w:szCs w:val="20"/>
                <w:highlight w:val="yellow"/>
              </w:rPr>
            </w:pPr>
            <w:r>
              <w:rPr>
                <w:rFonts w:cs="Arial"/>
                <w:b w:val="0"/>
                <w:sz w:val="20"/>
                <w:szCs w:val="20"/>
              </w:rPr>
              <w:t>E3 Alternate</w:t>
            </w:r>
            <w:r w:rsidRPr="001F0D38">
              <w:rPr>
                <w:rFonts w:cs="Arial"/>
                <w:b w:val="0"/>
                <w:sz w:val="20"/>
                <w:szCs w:val="20"/>
              </w:rPr>
              <w:t xml:space="preserve"> Building Type</w:t>
            </w:r>
          </w:p>
        </w:tc>
        <w:tc>
          <w:tcPr>
            <w:tcW w:w="1567" w:type="pct"/>
            <w:shd w:val="clear" w:color="auto" w:fill="D9D9D9" w:themeFill="background1" w:themeFillShade="D9"/>
            <w:vAlign w:val="center"/>
          </w:tcPr>
          <w:p w14:paraId="50AC71DD"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Load Shape</w:t>
            </w:r>
          </w:p>
        </w:tc>
      </w:tr>
      <w:tr w:rsidR="00EC15B6" w:rsidRPr="001F0D38" w14:paraId="74C2E6D0" w14:textId="77777777" w:rsidTr="00EC15B6">
        <w:trPr>
          <w:cnfStyle w:val="000000100000" w:firstRow="0" w:lastRow="0" w:firstColumn="0" w:lastColumn="0" w:oddVBand="0" w:evenVBand="0" w:oddHBand="1" w:evenHBand="0" w:firstRowFirstColumn="0" w:firstRowLastColumn="0" w:lastRowFirstColumn="0" w:lastRowLastColumn="0"/>
        </w:trPr>
        <w:tc>
          <w:tcPr>
            <w:tcW w:w="1917" w:type="pct"/>
            <w:shd w:val="clear" w:color="auto" w:fill="auto"/>
            <w:vAlign w:val="bottom"/>
          </w:tcPr>
          <w:p w14:paraId="44AB3FAF" w14:textId="1E298FFF" w:rsidR="00EC15B6" w:rsidRPr="001F0D38" w:rsidRDefault="00EC15B6" w:rsidP="00EC15B6">
            <w:pPr>
              <w:spacing w:before="60" w:after="60"/>
              <w:rPr>
                <w:rFonts w:cs="Arial"/>
                <w:sz w:val="20"/>
                <w:szCs w:val="20"/>
              </w:rPr>
            </w:pPr>
            <w:r>
              <w:rPr>
                <w:rFonts w:ascii="Calibri" w:hAnsi="Calibri" w:cs="Arial"/>
                <w:color w:val="000000"/>
                <w:szCs w:val="20"/>
              </w:rPr>
              <w:t>Education - Primary School</w:t>
            </w:r>
          </w:p>
        </w:tc>
        <w:tc>
          <w:tcPr>
            <w:tcW w:w="1516" w:type="pct"/>
            <w:shd w:val="clear" w:color="auto" w:fill="auto"/>
          </w:tcPr>
          <w:p w14:paraId="78B6F0A5" w14:textId="4BBA9A57" w:rsidR="00EC15B6" w:rsidRPr="001F0D38" w:rsidRDefault="00EC15B6" w:rsidP="00EC15B6">
            <w:pPr>
              <w:spacing w:before="60" w:after="60"/>
              <w:jc w:val="center"/>
              <w:rPr>
                <w:rFonts w:cs="Arial"/>
                <w:sz w:val="20"/>
                <w:szCs w:val="20"/>
              </w:rPr>
            </w:pPr>
            <w:r w:rsidRPr="00397406">
              <w:rPr>
                <w:rFonts w:asciiTheme="minorHAnsi" w:hAnsiTheme="minorHAnsi" w:cstheme="minorHAnsi"/>
                <w:szCs w:val="20"/>
              </w:rPr>
              <w:t>NON_RES</w:t>
            </w:r>
          </w:p>
        </w:tc>
        <w:tc>
          <w:tcPr>
            <w:tcW w:w="1567" w:type="pct"/>
            <w:shd w:val="clear" w:color="auto" w:fill="auto"/>
            <w:vAlign w:val="bottom"/>
          </w:tcPr>
          <w:p w14:paraId="1D3AD325" w14:textId="7D7CB8FB" w:rsidR="00EC15B6" w:rsidRPr="001F0D38" w:rsidRDefault="00EC15B6" w:rsidP="00EC15B6">
            <w:pPr>
              <w:spacing w:before="60" w:after="60"/>
              <w:jc w:val="center"/>
              <w:rPr>
                <w:rFonts w:cs="Arial"/>
                <w:sz w:val="20"/>
                <w:szCs w:val="20"/>
              </w:rPr>
            </w:pPr>
            <w:r>
              <w:rPr>
                <w:rFonts w:ascii="Calibri" w:hAnsi="Calibri" w:cs="Arial"/>
                <w:color w:val="000000"/>
                <w:szCs w:val="20"/>
              </w:rPr>
              <w:t>DEER:Indoor_Non-CFL_Ltg</w:t>
            </w:r>
          </w:p>
        </w:tc>
      </w:tr>
      <w:tr w:rsidR="00EC15B6" w:rsidRPr="001F0D38" w14:paraId="44ED5CA2" w14:textId="77777777" w:rsidTr="00EC15B6">
        <w:trPr>
          <w:cnfStyle w:val="000000010000" w:firstRow="0" w:lastRow="0" w:firstColumn="0" w:lastColumn="0" w:oddVBand="0" w:evenVBand="0" w:oddHBand="0" w:evenHBand="1" w:firstRowFirstColumn="0" w:firstRowLastColumn="0" w:lastRowFirstColumn="0" w:lastRowLastColumn="0"/>
        </w:trPr>
        <w:tc>
          <w:tcPr>
            <w:tcW w:w="1917" w:type="pct"/>
            <w:shd w:val="clear" w:color="auto" w:fill="auto"/>
            <w:vAlign w:val="bottom"/>
          </w:tcPr>
          <w:p w14:paraId="741DB87D" w14:textId="1B5D9DBE" w:rsidR="00EC15B6" w:rsidRPr="001F0D38" w:rsidRDefault="00EC15B6" w:rsidP="00EC15B6">
            <w:pPr>
              <w:spacing w:before="60" w:after="60"/>
              <w:rPr>
                <w:rFonts w:cs="Arial"/>
                <w:sz w:val="20"/>
                <w:szCs w:val="20"/>
              </w:rPr>
            </w:pPr>
            <w:r>
              <w:rPr>
                <w:rFonts w:ascii="Calibri" w:hAnsi="Calibri" w:cs="Arial"/>
                <w:color w:val="000000"/>
                <w:szCs w:val="20"/>
              </w:rPr>
              <w:t>Education - Secondary School</w:t>
            </w:r>
          </w:p>
        </w:tc>
        <w:tc>
          <w:tcPr>
            <w:tcW w:w="1516" w:type="pct"/>
            <w:shd w:val="clear" w:color="auto" w:fill="auto"/>
          </w:tcPr>
          <w:p w14:paraId="333B8839" w14:textId="6CBF4D50" w:rsidR="00EC15B6" w:rsidRPr="001F0D38" w:rsidRDefault="00EC15B6" w:rsidP="00EC15B6">
            <w:pPr>
              <w:spacing w:before="60" w:after="60"/>
              <w:jc w:val="center"/>
              <w:rPr>
                <w:rFonts w:cs="Arial"/>
                <w:sz w:val="20"/>
                <w:szCs w:val="20"/>
              </w:rPr>
            </w:pPr>
            <w:r w:rsidRPr="00397406">
              <w:rPr>
                <w:rFonts w:asciiTheme="minorHAnsi" w:hAnsiTheme="minorHAnsi" w:cstheme="minorHAnsi"/>
                <w:szCs w:val="20"/>
              </w:rPr>
              <w:t>NON_RES</w:t>
            </w:r>
          </w:p>
        </w:tc>
        <w:tc>
          <w:tcPr>
            <w:tcW w:w="1567" w:type="pct"/>
            <w:shd w:val="clear" w:color="auto" w:fill="auto"/>
            <w:vAlign w:val="bottom"/>
          </w:tcPr>
          <w:p w14:paraId="0DE5D371" w14:textId="5F35AF4E" w:rsidR="00EC15B6" w:rsidRPr="001F0D38" w:rsidRDefault="00EC15B6" w:rsidP="00EC15B6">
            <w:pPr>
              <w:spacing w:before="60" w:after="60"/>
              <w:jc w:val="center"/>
              <w:rPr>
                <w:rFonts w:cs="Arial"/>
                <w:sz w:val="20"/>
                <w:szCs w:val="20"/>
              </w:rPr>
            </w:pPr>
            <w:r>
              <w:rPr>
                <w:rFonts w:ascii="Calibri" w:hAnsi="Calibri" w:cs="Arial"/>
                <w:color w:val="000000"/>
                <w:szCs w:val="20"/>
              </w:rPr>
              <w:t>DEER:Indoor_Non-CFL_Ltg</w:t>
            </w:r>
          </w:p>
        </w:tc>
      </w:tr>
      <w:tr w:rsidR="00EC15B6" w:rsidRPr="001F0D38" w14:paraId="0CAF80BC" w14:textId="77777777" w:rsidTr="00EC15B6">
        <w:trPr>
          <w:cnfStyle w:val="000000100000" w:firstRow="0" w:lastRow="0" w:firstColumn="0" w:lastColumn="0" w:oddVBand="0" w:evenVBand="0" w:oddHBand="1" w:evenHBand="0" w:firstRowFirstColumn="0" w:firstRowLastColumn="0" w:lastRowFirstColumn="0" w:lastRowLastColumn="0"/>
        </w:trPr>
        <w:tc>
          <w:tcPr>
            <w:tcW w:w="1917" w:type="pct"/>
            <w:shd w:val="clear" w:color="auto" w:fill="auto"/>
            <w:vAlign w:val="bottom"/>
          </w:tcPr>
          <w:p w14:paraId="5DF052CA" w14:textId="71793B7E" w:rsidR="00EC15B6" w:rsidRPr="001F0D38" w:rsidRDefault="00EC15B6" w:rsidP="00EC15B6">
            <w:pPr>
              <w:spacing w:before="60" w:after="60"/>
              <w:rPr>
                <w:rFonts w:cs="Arial"/>
                <w:sz w:val="20"/>
                <w:szCs w:val="20"/>
              </w:rPr>
            </w:pPr>
            <w:r>
              <w:rPr>
                <w:rFonts w:ascii="Calibri" w:hAnsi="Calibri" w:cs="Arial"/>
                <w:color w:val="000000"/>
                <w:szCs w:val="20"/>
              </w:rPr>
              <w:t>Education - Relocatable Classroom</w:t>
            </w:r>
          </w:p>
        </w:tc>
        <w:tc>
          <w:tcPr>
            <w:tcW w:w="1516" w:type="pct"/>
            <w:shd w:val="clear" w:color="auto" w:fill="auto"/>
          </w:tcPr>
          <w:p w14:paraId="67A4FBA7" w14:textId="0205ECC1" w:rsidR="00EC15B6" w:rsidRPr="001F0D38" w:rsidRDefault="00EC15B6" w:rsidP="00EC15B6">
            <w:pPr>
              <w:spacing w:before="60" w:after="60"/>
              <w:jc w:val="center"/>
              <w:rPr>
                <w:rFonts w:cs="Arial"/>
                <w:sz w:val="20"/>
                <w:szCs w:val="20"/>
              </w:rPr>
            </w:pPr>
            <w:r w:rsidRPr="00397406">
              <w:rPr>
                <w:rFonts w:asciiTheme="minorHAnsi" w:hAnsiTheme="minorHAnsi" w:cstheme="minorHAnsi"/>
                <w:szCs w:val="20"/>
              </w:rPr>
              <w:t>NON_RES</w:t>
            </w:r>
          </w:p>
        </w:tc>
        <w:tc>
          <w:tcPr>
            <w:tcW w:w="1567" w:type="pct"/>
            <w:shd w:val="clear" w:color="auto" w:fill="auto"/>
            <w:vAlign w:val="bottom"/>
          </w:tcPr>
          <w:p w14:paraId="3F572191" w14:textId="2993214C" w:rsidR="00EC15B6" w:rsidRPr="001F0D38" w:rsidRDefault="00EC15B6" w:rsidP="00EC15B6">
            <w:pPr>
              <w:spacing w:before="60" w:after="60"/>
              <w:jc w:val="center"/>
              <w:rPr>
                <w:rFonts w:cs="Arial"/>
                <w:sz w:val="20"/>
                <w:szCs w:val="20"/>
              </w:rPr>
            </w:pPr>
            <w:r>
              <w:rPr>
                <w:rFonts w:ascii="Calibri" w:hAnsi="Calibri" w:cs="Arial"/>
                <w:color w:val="000000"/>
                <w:szCs w:val="20"/>
              </w:rPr>
              <w:t>DEER:Indoor_Non-CFL_Ltg</w:t>
            </w:r>
          </w:p>
        </w:tc>
      </w:tr>
    </w:tbl>
    <w:p w14:paraId="5F2F9612" w14:textId="77777777" w:rsidR="001F0D38" w:rsidRPr="001F0D38" w:rsidRDefault="001F0D38" w:rsidP="001F0D38">
      <w:pPr>
        <w:rPr>
          <w:rFonts w:cs="Arial"/>
          <w:sz w:val="20"/>
          <w:szCs w:val="20"/>
        </w:rPr>
      </w:pPr>
    </w:p>
    <w:p w14:paraId="3DA89EFD" w14:textId="0BE576C3" w:rsidR="00817D29" w:rsidRDefault="009E0FB1" w:rsidP="00817D29">
      <w:pPr>
        <w:pStyle w:val="Heading1-CalTF"/>
      </w:pPr>
      <w:bookmarkStart w:id="71" w:name="_Toc304800217"/>
      <w:bookmarkStart w:id="72" w:name="_Toc324318371"/>
      <w:bookmarkStart w:id="73" w:name="_Toc324340500"/>
      <w:bookmarkStart w:id="74" w:name="_Toc385592998"/>
      <w:bookmarkEnd w:id="66"/>
      <w:bookmarkEnd w:id="67"/>
      <w:bookmarkEnd w:id="68"/>
      <w:r>
        <w:t>Base Case,</w:t>
      </w:r>
      <w:r w:rsidR="00C069A2" w:rsidRPr="001D4579">
        <w:t xml:space="preserve"> Measure</w:t>
      </w:r>
      <w:r>
        <w:t>, and Installation</w:t>
      </w:r>
      <w:r w:rsidR="00C069A2" w:rsidRPr="001D4579">
        <w:t xml:space="preserve"> Costs</w:t>
      </w:r>
      <w:bookmarkEnd w:id="71"/>
      <w:bookmarkEnd w:id="72"/>
      <w:bookmarkEnd w:id="73"/>
      <w:bookmarkEnd w:id="74"/>
    </w:p>
    <w:p w14:paraId="6AA8E126" w14:textId="5B143B5B" w:rsidR="00E271B3" w:rsidRPr="00EC15B6" w:rsidRDefault="00EC15B6" w:rsidP="00EC15B6">
      <w:pPr>
        <w:rPr>
          <w:rFonts w:cs="Arial"/>
          <w:sz w:val="20"/>
          <w:szCs w:val="20"/>
        </w:rPr>
      </w:pPr>
      <w:bookmarkStart w:id="75" w:name="_Toc214003097"/>
      <w:bookmarkStart w:id="76" w:name="_Toc304800221"/>
      <w:bookmarkStart w:id="77" w:name="_Toc324318377"/>
      <w:bookmarkStart w:id="78" w:name="_Toc324340404"/>
      <w:r w:rsidRPr="00EC15B6">
        <w:rPr>
          <w:rFonts w:cs="Arial"/>
          <w:sz w:val="20"/>
          <w:szCs w:val="20"/>
        </w:rPr>
        <w:t>For Direct Install measures, SCE directly utilizes one or more contractors as part of the program. The actual cost can vary by contractor, the date in which the work occurred, and by the volume of business. Contractor costs are confidential information and are based upon contractually agreed upon pricing as established in their purchase order with SCE; therefore, the SCE program tracking system is the only source for this data</w:t>
      </w:r>
      <w:bookmarkEnd w:id="75"/>
      <w:r w:rsidRPr="00EC15B6">
        <w:rPr>
          <w:rFonts w:cs="Arial"/>
          <w:sz w:val="20"/>
          <w:szCs w:val="20"/>
        </w:rPr>
        <w:t>.</w:t>
      </w:r>
    </w:p>
    <w:p w14:paraId="0A1795B0" w14:textId="08DE5076" w:rsidR="00C11000" w:rsidRPr="00622E12" w:rsidRDefault="00622E12" w:rsidP="00C11000">
      <w:pPr>
        <w:pStyle w:val="Heading1-CalTF"/>
        <w:rPr>
          <w:highlight w:val="yellow"/>
        </w:rPr>
      </w:pPr>
      <w:r>
        <w:rPr>
          <w:highlight w:val="yellow"/>
        </w:rPr>
        <w:t>Additional Data</w:t>
      </w:r>
      <w:r w:rsidRPr="00622E12">
        <w:rPr>
          <w:highlight w:val="yellow"/>
        </w:rPr>
        <w:t xml:space="preserve"> Needs </w:t>
      </w:r>
    </w:p>
    <w:p w14:paraId="11D23783" w14:textId="77777777" w:rsidR="00622E12" w:rsidRPr="00622E12" w:rsidRDefault="00C11000" w:rsidP="00622E12">
      <w:pPr>
        <w:pStyle w:val="Heading2-CalTF2"/>
        <w:rPr>
          <w:highlight w:val="yellow"/>
        </w:rPr>
      </w:pPr>
      <w:r w:rsidRPr="00622E12">
        <w:rPr>
          <w:highlight w:val="yellow"/>
        </w:rPr>
        <w:t>Interim Workpaper Status</w:t>
      </w:r>
    </w:p>
    <w:p w14:paraId="4F828F06" w14:textId="5F7B057A" w:rsidR="00622E12" w:rsidRDefault="00622E12" w:rsidP="00622E12">
      <w:pPr>
        <w:pStyle w:val="Heading2-CalTF2"/>
        <w:numPr>
          <w:ilvl w:val="0"/>
          <w:numId w:val="0"/>
        </w:numPr>
        <w:rPr>
          <w:color w:val="FF0000"/>
          <w:sz w:val="20"/>
          <w:szCs w:val="20"/>
        </w:rPr>
      </w:pPr>
      <w:r>
        <w:rPr>
          <w:color w:val="FF0000"/>
          <w:sz w:val="20"/>
          <w:szCs w:val="20"/>
        </w:rPr>
        <w:t>If applicable, describe reasons for, and duration of, interim approval of this workpaper. Describe additional data or information required to receive regular approval of the workpaper, and the timing associated with procuring the additional information.</w:t>
      </w:r>
    </w:p>
    <w:p w14:paraId="4C78689C" w14:textId="493C9B13" w:rsidR="00622E12" w:rsidRPr="00622E12" w:rsidRDefault="002E77AA" w:rsidP="00622E12">
      <w:pPr>
        <w:pStyle w:val="Heading2-CalTF2"/>
        <w:rPr>
          <w:highlight w:val="yellow"/>
        </w:rPr>
      </w:pPr>
      <w:r>
        <w:rPr>
          <w:highlight w:val="yellow"/>
        </w:rPr>
        <w:t>Data Collection Needs</w:t>
      </w:r>
    </w:p>
    <w:p w14:paraId="42520A4E" w14:textId="77777777" w:rsidR="00622E12" w:rsidRDefault="00622E12" w:rsidP="00622E12">
      <w:pPr>
        <w:pStyle w:val="Heading3-CalTFStyle31"/>
        <w:rPr>
          <w:highlight w:val="yellow"/>
        </w:rPr>
      </w:pPr>
      <w:r w:rsidRPr="00622E12">
        <w:rPr>
          <w:highlight w:val="yellow"/>
        </w:rPr>
        <w:t>Implementation</w:t>
      </w:r>
    </w:p>
    <w:p w14:paraId="1CF834A7" w14:textId="77777777" w:rsidR="002E77AA" w:rsidRDefault="00622E12" w:rsidP="00622E12">
      <w:pPr>
        <w:pStyle w:val="Heading3-CalTFStyle31"/>
        <w:numPr>
          <w:ilvl w:val="0"/>
          <w:numId w:val="0"/>
        </w:numPr>
        <w:spacing w:before="0" w:after="0"/>
        <w:ind w:left="576"/>
        <w:rPr>
          <w:b w:val="0"/>
          <w:i w:val="0"/>
          <w:color w:val="FF0000"/>
        </w:rPr>
      </w:pPr>
      <w:r w:rsidRPr="00622E12">
        <w:rPr>
          <w:b w:val="0"/>
          <w:i w:val="0"/>
          <w:color w:val="FF0000"/>
        </w:rPr>
        <w:t>D</w:t>
      </w:r>
      <w:r>
        <w:rPr>
          <w:b w:val="0"/>
          <w:i w:val="0"/>
          <w:color w:val="FF0000"/>
        </w:rPr>
        <w:t xml:space="preserve">escribe data that must be collected during implementation either for the purposes of an interim workpaper, for future analysis, for measure expansion, etc. Describe </w:t>
      </w:r>
    </w:p>
    <w:p w14:paraId="4B7C24BC" w14:textId="77777777" w:rsidR="002E77AA" w:rsidRDefault="00622E12" w:rsidP="002E77AA">
      <w:pPr>
        <w:pStyle w:val="Heading3-CalTFStyle31"/>
        <w:numPr>
          <w:ilvl w:val="0"/>
          <w:numId w:val="15"/>
        </w:numPr>
        <w:spacing w:before="0" w:after="0"/>
        <w:rPr>
          <w:b w:val="0"/>
          <w:i w:val="0"/>
          <w:color w:val="FF0000"/>
        </w:rPr>
      </w:pPr>
      <w:r>
        <w:rPr>
          <w:b w:val="0"/>
          <w:i w:val="0"/>
          <w:color w:val="FF0000"/>
        </w:rPr>
        <w:t>how and when data will be collected, and by whom</w:t>
      </w:r>
    </w:p>
    <w:p w14:paraId="0D8DF39D" w14:textId="56E6A284" w:rsidR="00622E12" w:rsidRPr="00622E12" w:rsidRDefault="002E77AA" w:rsidP="002E77AA">
      <w:pPr>
        <w:pStyle w:val="Heading3-CalTFStyle31"/>
        <w:numPr>
          <w:ilvl w:val="0"/>
          <w:numId w:val="15"/>
        </w:numPr>
        <w:spacing w:before="0" w:after="0"/>
        <w:rPr>
          <w:b w:val="0"/>
          <w:i w:val="0"/>
          <w:color w:val="FF0000"/>
        </w:rPr>
      </w:pPr>
      <w:r>
        <w:rPr>
          <w:b w:val="0"/>
          <w:i w:val="0"/>
          <w:color w:val="FF0000"/>
        </w:rPr>
        <w:t>whether implementation data collection is confirmed or to be determined.</w:t>
      </w:r>
    </w:p>
    <w:p w14:paraId="60621FCF" w14:textId="77777777" w:rsidR="00622E12" w:rsidRPr="00622E12" w:rsidRDefault="00622E12" w:rsidP="00622E12">
      <w:pPr>
        <w:pStyle w:val="Heading3-CalTFStyle31"/>
        <w:rPr>
          <w:highlight w:val="yellow"/>
        </w:rPr>
      </w:pPr>
      <w:r w:rsidRPr="00622E12">
        <w:rPr>
          <w:highlight w:val="yellow"/>
        </w:rPr>
        <w:t>Measurement and Evaluation</w:t>
      </w:r>
    </w:p>
    <w:p w14:paraId="7EE596CA" w14:textId="79DFD084" w:rsidR="002E77AA" w:rsidRPr="00622E12" w:rsidRDefault="00622E12" w:rsidP="002E77AA">
      <w:pPr>
        <w:pStyle w:val="Heading3-CalTFStyle31"/>
        <w:numPr>
          <w:ilvl w:val="0"/>
          <w:numId w:val="0"/>
        </w:numPr>
        <w:spacing w:before="0" w:after="0"/>
        <w:ind w:left="576"/>
        <w:rPr>
          <w:b w:val="0"/>
          <w:i w:val="0"/>
          <w:color w:val="FF0000"/>
        </w:rPr>
      </w:pPr>
      <w:r w:rsidRPr="002E77AA">
        <w:rPr>
          <w:b w:val="0"/>
          <w:bCs w:val="0"/>
          <w:i w:val="0"/>
          <w:color w:val="FF0000"/>
        </w:rPr>
        <w:t>Describe data that should be collected through measurement and evaluation</w:t>
      </w:r>
      <w:r w:rsidR="002E77AA">
        <w:rPr>
          <w:b w:val="0"/>
          <w:bCs w:val="0"/>
          <w:i w:val="0"/>
          <w:color w:val="FF0000"/>
        </w:rPr>
        <w:t xml:space="preserve"> and why. </w:t>
      </w:r>
      <w:r w:rsidR="002E77AA">
        <w:rPr>
          <w:bCs w:val="0"/>
          <w:color w:val="FF0000"/>
        </w:rPr>
        <w:t xml:space="preserve"> </w:t>
      </w:r>
    </w:p>
    <w:p w14:paraId="23A44BA5" w14:textId="4FEEF34A" w:rsidR="00E271B3" w:rsidRPr="00622E12" w:rsidRDefault="00E271B3" w:rsidP="00622E12">
      <w:pPr>
        <w:ind w:left="576"/>
        <w:rPr>
          <w:rFonts w:cs="Arial"/>
          <w:bCs/>
          <w:color w:val="FF0000"/>
          <w:kern w:val="32"/>
          <w:sz w:val="20"/>
          <w:szCs w:val="20"/>
        </w:rPr>
      </w:pPr>
    </w:p>
    <w:p w14:paraId="5166956C" w14:textId="77777777" w:rsidR="00622E12" w:rsidRDefault="00622E12">
      <w:pPr>
        <w:rPr>
          <w:rFonts w:cs="Arial"/>
          <w:b/>
          <w:bCs/>
          <w:kern w:val="32"/>
          <w:sz w:val="32"/>
          <w:szCs w:val="32"/>
        </w:rPr>
      </w:pPr>
    </w:p>
    <w:p w14:paraId="3999EE9A" w14:textId="77777777" w:rsidR="002E77AA" w:rsidRDefault="002E77AA">
      <w:pPr>
        <w:rPr>
          <w:rFonts w:cs="Arial"/>
          <w:b/>
          <w:bCs/>
          <w:kern w:val="32"/>
          <w:sz w:val="32"/>
          <w:szCs w:val="32"/>
        </w:rPr>
      </w:pPr>
      <w:bookmarkStart w:id="79" w:name="_Toc385593003"/>
      <w:r>
        <w:br w:type="page"/>
      </w:r>
    </w:p>
    <w:p w14:paraId="393A11B4" w14:textId="2A73DAB4" w:rsidR="0030080B" w:rsidRPr="002A750B" w:rsidRDefault="00A037B0" w:rsidP="00276CD0">
      <w:pPr>
        <w:pStyle w:val="Heading1"/>
        <w:rPr>
          <w:sz w:val="20"/>
          <w:szCs w:val="20"/>
        </w:rPr>
      </w:pPr>
      <w:r w:rsidRPr="00276CD0">
        <w:lastRenderedPageBreak/>
        <w:t>Appendi</w:t>
      </w:r>
      <w:r w:rsidR="00C17DDD">
        <w:t>x 1</w:t>
      </w:r>
      <w:r w:rsidR="00960D9F">
        <w:t xml:space="preserve"> -</w:t>
      </w:r>
      <w:r w:rsidR="00C17DDD">
        <w:t xml:space="preserve"> Supplemental Files</w:t>
      </w:r>
      <w:bookmarkEnd w:id="79"/>
    </w:p>
    <w:p w14:paraId="737C7DF0" w14:textId="6FB14189" w:rsidR="00A037B0" w:rsidRDefault="00A037B0" w:rsidP="00A037B0"/>
    <w:p w14:paraId="393A11B5" w14:textId="7E2C13E2" w:rsidR="00F52572" w:rsidRPr="00F52572" w:rsidRDefault="00F52572" w:rsidP="00F52572"/>
    <w:bookmarkStart w:id="80" w:name="_Toc324318383"/>
    <w:bookmarkStart w:id="81" w:name="_Toc324340513"/>
    <w:bookmarkStart w:id="82" w:name="_Toc304800222"/>
    <w:bookmarkEnd w:id="76"/>
    <w:bookmarkEnd w:id="77"/>
    <w:bookmarkEnd w:id="78"/>
    <w:bookmarkStart w:id="83" w:name="_MON_1488372256"/>
    <w:bookmarkEnd w:id="83"/>
    <w:p w14:paraId="783E3C0B" w14:textId="7EC6795D" w:rsidR="00C17DDD" w:rsidRDefault="002F6EF6">
      <w:r>
        <w:object w:dxaOrig="2040" w:dyaOrig="1320" w14:anchorId="0CD208D7">
          <v:shape id="_x0000_i1027" type="#_x0000_t75" style="width:102pt;height:65.25pt" o:ole="">
            <v:imagedata r:id="rId30" o:title=""/>
          </v:shape>
          <o:OLEObject Type="Embed" ProgID="Excel.Sheet.12" ShapeID="_x0000_i1027" DrawAspect="Icon" ObjectID="_1488712211" r:id="rId31"/>
        </w:object>
      </w:r>
      <w:r w:rsidR="00092BC3">
        <w:object w:dxaOrig="1551" w:dyaOrig="991" w14:anchorId="59D5EBDE">
          <v:shape id="_x0000_i1028" type="#_x0000_t75" style="width:77.25pt;height:49.5pt" o:ole="">
            <v:imagedata r:id="rId32" o:title=""/>
          </v:shape>
          <o:OLEObject Type="Embed" ProgID="Word.Document.12" ShapeID="_x0000_i1028" DrawAspect="Icon" ObjectID="_1488712212" r:id="rId33">
            <o:FieldCodes>\s</o:FieldCodes>
          </o:OLEObject>
        </w:object>
      </w:r>
      <w:r w:rsidR="00C17DDD">
        <w:br w:type="page"/>
      </w:r>
    </w:p>
    <w:p w14:paraId="40F2DB65" w14:textId="66781876" w:rsidR="00B20507" w:rsidRPr="002A750B" w:rsidRDefault="00B20507" w:rsidP="00B20507">
      <w:pPr>
        <w:pStyle w:val="Heading1"/>
        <w:rPr>
          <w:sz w:val="20"/>
          <w:szCs w:val="20"/>
        </w:rPr>
      </w:pPr>
      <w:bookmarkStart w:id="84" w:name="_Toc385593004"/>
      <w:r w:rsidRPr="00276CD0">
        <w:lastRenderedPageBreak/>
        <w:t>Appendi</w:t>
      </w:r>
      <w:r>
        <w:t>x 2 – Commission Staff Comments / Review</w:t>
      </w:r>
    </w:p>
    <w:p w14:paraId="30C324A4" w14:textId="77777777" w:rsidR="00B20507" w:rsidRDefault="00B20507" w:rsidP="00B20507">
      <w:pPr>
        <w:rPr>
          <w:color w:val="FF0000"/>
          <w:sz w:val="20"/>
          <w:szCs w:val="20"/>
        </w:rPr>
      </w:pPr>
    </w:p>
    <w:p w14:paraId="06DEE9FC" w14:textId="62955CCC" w:rsidR="00B20507" w:rsidRPr="00901F81" w:rsidRDefault="00B20507" w:rsidP="00B20507">
      <w:pPr>
        <w:rPr>
          <w:color w:val="FF0000"/>
          <w:sz w:val="20"/>
          <w:szCs w:val="20"/>
        </w:rPr>
      </w:pPr>
      <w:r>
        <w:rPr>
          <w:color w:val="FF0000"/>
          <w:sz w:val="20"/>
          <w:szCs w:val="20"/>
        </w:rPr>
        <w:t>Include embedded file(s) with Commission staff feedback.</w:t>
      </w:r>
    </w:p>
    <w:p w14:paraId="6C16C790" w14:textId="77777777" w:rsidR="00B20507" w:rsidRDefault="00B20507">
      <w:pPr>
        <w:rPr>
          <w:rFonts w:cs="Arial"/>
          <w:b/>
          <w:bCs/>
          <w:kern w:val="32"/>
          <w:sz w:val="32"/>
          <w:szCs w:val="32"/>
        </w:rPr>
      </w:pPr>
      <w:r>
        <w:br w:type="page"/>
      </w:r>
    </w:p>
    <w:p w14:paraId="06926E02" w14:textId="40A4E1ED" w:rsidR="00C17DDD" w:rsidRPr="002A750B" w:rsidRDefault="00C17DDD" w:rsidP="00C17DDD">
      <w:pPr>
        <w:pStyle w:val="Heading1"/>
        <w:rPr>
          <w:sz w:val="20"/>
          <w:szCs w:val="20"/>
        </w:rPr>
      </w:pPr>
      <w:r w:rsidRPr="00276CD0">
        <w:lastRenderedPageBreak/>
        <w:t>Appendi</w:t>
      </w:r>
      <w:r w:rsidR="00B20507">
        <w:t>x 3</w:t>
      </w:r>
      <w:r w:rsidR="00960D9F">
        <w:t xml:space="preserve"> - </w:t>
      </w:r>
      <w:r w:rsidR="006B33C5">
        <w:t>Measure Application Type</w:t>
      </w:r>
      <w:r w:rsidR="00960D9F">
        <w:t xml:space="preserve"> Definitions</w:t>
      </w:r>
      <w:bookmarkEnd w:id="84"/>
    </w:p>
    <w:p w14:paraId="2912694A" w14:textId="77777777" w:rsidR="006B33C5" w:rsidRDefault="006B33C5" w:rsidP="006B33C5">
      <w:pPr>
        <w:rPr>
          <w:rFonts w:cs="Arial"/>
          <w:sz w:val="20"/>
          <w:szCs w:val="20"/>
        </w:rPr>
      </w:pPr>
    </w:p>
    <w:p w14:paraId="365172B7" w14:textId="184F1F82" w:rsidR="006B33C5" w:rsidRPr="001D4579" w:rsidRDefault="006B33C5" w:rsidP="006B33C5">
      <w:pPr>
        <w:rPr>
          <w:rFonts w:cs="Arial"/>
          <w:sz w:val="20"/>
          <w:szCs w:val="20"/>
        </w:rPr>
      </w:pPr>
      <w:r w:rsidRPr="001D4579">
        <w:rPr>
          <w:rFonts w:cs="Arial"/>
          <w:sz w:val="20"/>
          <w:szCs w:val="20"/>
        </w:rPr>
        <w:t xml:space="preserve">The DEER Measure Cost Data Users Guide found on </w:t>
      </w:r>
      <w:hyperlink r:id="rId34" w:history="1">
        <w:r w:rsidRPr="001D4579">
          <w:rPr>
            <w:rStyle w:val="Hyperlink"/>
            <w:rFonts w:cs="Arial"/>
            <w:sz w:val="20"/>
            <w:szCs w:val="20"/>
          </w:rPr>
          <w:t>www.deeresources.com</w:t>
        </w:r>
      </w:hyperlink>
      <w:r w:rsidRPr="001D4579">
        <w:rPr>
          <w:rFonts w:cs="Arial"/>
          <w:sz w:val="20"/>
          <w:szCs w:val="20"/>
        </w:rPr>
        <w:t xml:space="preserve"> under </w:t>
      </w:r>
      <w:r w:rsidRPr="001D4579">
        <w:rPr>
          <w:rFonts w:cs="Arial"/>
          <w:i/>
          <w:sz w:val="20"/>
          <w:szCs w:val="20"/>
        </w:rPr>
        <w:t>DEER2011 Database Format</w:t>
      </w:r>
      <w:r w:rsidRPr="001D4579">
        <w:rPr>
          <w:rFonts w:cs="Arial"/>
          <w:sz w:val="20"/>
          <w:szCs w:val="20"/>
        </w:rPr>
        <w:t xml:space="preserve"> hyperlink, </w:t>
      </w:r>
      <w:r w:rsidRPr="001D4579">
        <w:rPr>
          <w:rStyle w:val="breadcrumbs"/>
          <w:rFonts w:cs="Arial"/>
          <w:color w:val="333333"/>
          <w:sz w:val="19"/>
          <w:szCs w:val="19"/>
          <w:lang w:val="en-GB"/>
        </w:rPr>
        <w:t>DEER2011 for 13-14</w:t>
      </w:r>
      <w:r w:rsidRPr="001D4579">
        <w:rPr>
          <w:rFonts w:cs="Arial"/>
          <w:color w:val="333333"/>
          <w:sz w:val="19"/>
          <w:szCs w:val="19"/>
          <w:lang w:val="en-GB"/>
        </w:rPr>
        <w:t>,</w:t>
      </w:r>
      <w:r w:rsidRPr="001D4579">
        <w:rPr>
          <w:rFonts w:cs="Arial"/>
          <w:sz w:val="20"/>
          <w:szCs w:val="20"/>
        </w:rPr>
        <w:t xml:space="preserve"> spreadsheet </w:t>
      </w:r>
      <w:r w:rsidRPr="001D4579">
        <w:rPr>
          <w:rFonts w:cs="Arial"/>
          <w:i/>
          <w:sz w:val="20"/>
          <w:szCs w:val="20"/>
        </w:rPr>
        <w:t>SPTdata_format-V0.97.xls</w:t>
      </w:r>
      <w:r w:rsidRPr="001D4579">
        <w:rPr>
          <w:rFonts w:cs="Arial"/>
          <w:sz w:val="20"/>
          <w:szCs w:val="20"/>
        </w:rPr>
        <w:t>, defines the</w:t>
      </w:r>
      <w:r>
        <w:rPr>
          <w:rFonts w:cs="Arial"/>
          <w:sz w:val="20"/>
          <w:szCs w:val="20"/>
        </w:rPr>
        <w:t xml:space="preserve"> measure application type</w:t>
      </w:r>
      <w:r w:rsidRPr="001D4579">
        <w:rPr>
          <w:rFonts w:cs="Arial"/>
          <w:sz w:val="20"/>
          <w:szCs w:val="20"/>
        </w:rPr>
        <w:t xml:space="preserve"> terms as follows:</w:t>
      </w:r>
    </w:p>
    <w:p w14:paraId="6DAA9E09" w14:textId="77777777" w:rsidR="006B33C5" w:rsidRPr="001D4579" w:rsidRDefault="006B33C5" w:rsidP="006B33C5">
      <w:pPr>
        <w:rPr>
          <w:rFonts w:cs="Arial"/>
          <w:i/>
        </w:rPr>
      </w:pPr>
    </w:p>
    <w:p w14:paraId="457DAB04" w14:textId="22020606" w:rsidR="006B33C5" w:rsidRPr="00E8670C" w:rsidRDefault="006B33C5" w:rsidP="006162E0">
      <w:pPr>
        <w:pStyle w:val="Caption"/>
        <w:keepNext/>
        <w:spacing w:before="60" w:after="60"/>
        <w:rPr>
          <w:rFonts w:cs="Arial"/>
          <w:b w:val="0"/>
        </w:rPr>
      </w:pPr>
      <w:bookmarkStart w:id="85" w:name="RANGE!B222"/>
      <w:r w:rsidRPr="00E8670C">
        <w:rPr>
          <w:rFonts w:cs="Arial"/>
          <w:b w:val="0"/>
        </w:rPr>
        <w:t>Measure Application Type</w:t>
      </w:r>
      <w:bookmarkEnd w:id="85"/>
    </w:p>
    <w:tbl>
      <w:tblPr>
        <w:tblW w:w="9090" w:type="dxa"/>
        <w:tblInd w:w="-5" w:type="dxa"/>
        <w:tblLook w:val="04A0" w:firstRow="1" w:lastRow="0" w:firstColumn="1" w:lastColumn="0" w:noHBand="0" w:noVBand="1"/>
      </w:tblPr>
      <w:tblGrid>
        <w:gridCol w:w="900"/>
        <w:gridCol w:w="2610"/>
        <w:gridCol w:w="5580"/>
      </w:tblGrid>
      <w:tr w:rsidR="006B33C5" w:rsidRPr="00E8670C" w14:paraId="428D3584" w14:textId="77777777" w:rsidTr="007C506F">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B220B77" w14:textId="77777777" w:rsidR="006B33C5" w:rsidRPr="00E8670C" w:rsidRDefault="006B33C5" w:rsidP="006162E0">
            <w:pPr>
              <w:keepNext/>
              <w:spacing w:before="60" w:after="60"/>
              <w:jc w:val="center"/>
              <w:rPr>
                <w:rFonts w:cs="Arial"/>
                <w:color w:val="000000"/>
                <w:sz w:val="20"/>
                <w:szCs w:val="20"/>
              </w:rPr>
            </w:pPr>
            <w:r w:rsidRPr="00E8670C">
              <w:rPr>
                <w:rFonts w:cs="Arial"/>
                <w:color w:val="000000"/>
                <w:sz w:val="20"/>
                <w:szCs w:val="20"/>
              </w:rPr>
              <w:t>Code</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41ECD64" w14:textId="77777777" w:rsidR="006B33C5" w:rsidRPr="00E8670C" w:rsidRDefault="006B33C5" w:rsidP="006162E0">
            <w:pPr>
              <w:keepNext/>
              <w:spacing w:before="60" w:after="60"/>
              <w:jc w:val="center"/>
              <w:rPr>
                <w:rFonts w:cs="Arial"/>
                <w:color w:val="000000"/>
                <w:sz w:val="20"/>
                <w:szCs w:val="20"/>
              </w:rPr>
            </w:pPr>
            <w:r w:rsidRPr="00E8670C">
              <w:rPr>
                <w:rFonts w:cs="Arial"/>
                <w:color w:val="000000"/>
                <w:sz w:val="20"/>
                <w:szCs w:val="20"/>
              </w:rPr>
              <w:t>Description</w:t>
            </w: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CBA4F9D" w14:textId="77777777" w:rsidR="006B33C5" w:rsidRPr="00E8670C" w:rsidRDefault="006B33C5" w:rsidP="006162E0">
            <w:pPr>
              <w:keepNext/>
              <w:spacing w:before="60" w:after="60"/>
              <w:jc w:val="center"/>
              <w:rPr>
                <w:rFonts w:cs="Arial"/>
                <w:color w:val="000000"/>
                <w:sz w:val="20"/>
                <w:szCs w:val="20"/>
              </w:rPr>
            </w:pPr>
            <w:r w:rsidRPr="00E8670C">
              <w:rPr>
                <w:rFonts w:cs="Arial"/>
                <w:color w:val="000000"/>
                <w:sz w:val="20"/>
                <w:szCs w:val="20"/>
              </w:rPr>
              <w:t>Comment</w:t>
            </w:r>
          </w:p>
        </w:tc>
      </w:tr>
      <w:tr w:rsidR="006B33C5" w:rsidRPr="00E8670C" w14:paraId="449A6540" w14:textId="77777777" w:rsidTr="00162B2C">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AEFFB" w14:textId="77777777" w:rsidR="006B33C5" w:rsidRPr="00E8670C" w:rsidRDefault="006B33C5" w:rsidP="00162B2C">
            <w:pPr>
              <w:keepNext/>
              <w:spacing w:before="60" w:after="60"/>
              <w:jc w:val="center"/>
              <w:rPr>
                <w:rFonts w:cs="Arial"/>
                <w:sz w:val="20"/>
                <w:szCs w:val="20"/>
              </w:rPr>
            </w:pPr>
            <w:r w:rsidRPr="00E8670C">
              <w:rPr>
                <w:rFonts w:cs="Arial"/>
                <w:sz w:val="20"/>
                <w:szCs w:val="20"/>
              </w:rPr>
              <w:t>ER</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540A8" w14:textId="77777777" w:rsidR="006B33C5" w:rsidRPr="00E8670C" w:rsidRDefault="006B33C5" w:rsidP="00162B2C">
            <w:pPr>
              <w:keepNext/>
              <w:spacing w:before="60" w:after="60"/>
              <w:jc w:val="center"/>
              <w:rPr>
                <w:rFonts w:cs="Arial"/>
                <w:sz w:val="20"/>
                <w:szCs w:val="20"/>
              </w:rPr>
            </w:pPr>
            <w:r w:rsidRPr="00E8670C">
              <w:rPr>
                <w:rFonts w:cs="Arial"/>
                <w:sz w:val="20"/>
                <w:szCs w:val="20"/>
              </w:rPr>
              <w:t>Early retirement</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E4A05" w14:textId="60F0DAFD" w:rsidR="006B33C5" w:rsidRPr="00E8670C" w:rsidRDefault="00E8670C" w:rsidP="006162E0">
            <w:pPr>
              <w:keepNext/>
              <w:spacing w:before="60" w:after="60"/>
              <w:rPr>
                <w:rFonts w:cs="Arial"/>
                <w:iCs/>
                <w:sz w:val="20"/>
                <w:szCs w:val="20"/>
              </w:rPr>
            </w:pPr>
            <w:r w:rsidRPr="00E8670C">
              <w:rPr>
                <w:rFonts w:cs="Arial"/>
                <w:iCs/>
                <w:sz w:val="20"/>
                <w:szCs w:val="20"/>
              </w:rPr>
              <w:t>M</w:t>
            </w:r>
            <w:r w:rsidR="006B33C5" w:rsidRPr="00E8670C">
              <w:rPr>
                <w:rFonts w:cs="Arial"/>
                <w:iCs/>
                <w:sz w:val="20"/>
                <w:szCs w:val="20"/>
              </w:rPr>
              <w:t>easure applied while existing equipment still viable, or retrofit of existing equipment</w:t>
            </w:r>
          </w:p>
        </w:tc>
      </w:tr>
      <w:tr w:rsidR="00A54B8A" w:rsidRPr="00E8670C" w14:paraId="313D9251" w14:textId="77777777" w:rsidTr="00C11000">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59CCA" w14:textId="77777777" w:rsidR="00A54B8A" w:rsidRPr="00E8670C" w:rsidRDefault="00A54B8A" w:rsidP="00C11000">
            <w:pPr>
              <w:spacing w:before="60" w:after="60"/>
              <w:jc w:val="center"/>
              <w:rPr>
                <w:rFonts w:cs="Arial"/>
                <w:sz w:val="20"/>
                <w:szCs w:val="20"/>
              </w:rPr>
            </w:pPr>
            <w:r>
              <w:rPr>
                <w:rFonts w:cs="Arial"/>
                <w:sz w:val="20"/>
                <w:szCs w:val="20"/>
              </w:rPr>
              <w:t>EAR</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CAB3B" w14:textId="77777777" w:rsidR="00A54B8A" w:rsidRPr="00E8670C" w:rsidRDefault="00A54B8A" w:rsidP="00C11000">
            <w:pPr>
              <w:spacing w:before="60" w:after="60"/>
              <w:jc w:val="center"/>
              <w:rPr>
                <w:rFonts w:cs="Arial"/>
                <w:sz w:val="20"/>
                <w:szCs w:val="20"/>
              </w:rPr>
            </w:pPr>
            <w:r>
              <w:rPr>
                <w:rFonts w:cs="Arial"/>
                <w:sz w:val="20"/>
                <w:szCs w:val="20"/>
              </w:rPr>
              <w:t>Retrofit Add-on</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851B29A" w14:textId="77777777" w:rsidR="00A54B8A" w:rsidRPr="00E8670C" w:rsidRDefault="00A54B8A" w:rsidP="00C11000">
            <w:pPr>
              <w:spacing w:before="60" w:after="60"/>
              <w:rPr>
                <w:rFonts w:cs="Arial"/>
                <w:iCs/>
                <w:sz w:val="20"/>
                <w:szCs w:val="20"/>
              </w:rPr>
            </w:pPr>
            <w:r>
              <w:rPr>
                <w:rFonts w:cs="Arial"/>
                <w:iCs/>
                <w:sz w:val="20"/>
                <w:szCs w:val="20"/>
              </w:rPr>
              <w:t>Retrofit to existing equipment without replacement</w:t>
            </w:r>
          </w:p>
        </w:tc>
      </w:tr>
      <w:tr w:rsidR="006B33C5" w:rsidRPr="00E8670C" w14:paraId="155E0F58" w14:textId="77777777" w:rsidTr="00162B2C">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B345E" w14:textId="77777777" w:rsidR="006B33C5" w:rsidRPr="00E8670C" w:rsidRDefault="006B33C5" w:rsidP="00162B2C">
            <w:pPr>
              <w:keepNext/>
              <w:spacing w:before="60" w:after="60"/>
              <w:jc w:val="center"/>
              <w:rPr>
                <w:rFonts w:cs="Arial"/>
                <w:sz w:val="20"/>
                <w:szCs w:val="20"/>
              </w:rPr>
            </w:pPr>
            <w:r w:rsidRPr="00E8670C">
              <w:rPr>
                <w:rFonts w:cs="Arial"/>
                <w:sz w:val="20"/>
                <w:szCs w:val="20"/>
              </w:rPr>
              <w:t>ROB</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4FE78" w14:textId="77777777" w:rsidR="006B33C5" w:rsidRPr="00E8670C" w:rsidRDefault="006B33C5" w:rsidP="00162B2C">
            <w:pPr>
              <w:keepNext/>
              <w:spacing w:before="60" w:after="60"/>
              <w:jc w:val="center"/>
              <w:rPr>
                <w:rFonts w:cs="Arial"/>
                <w:sz w:val="20"/>
                <w:szCs w:val="20"/>
              </w:rPr>
            </w:pPr>
            <w:r w:rsidRPr="00E8670C">
              <w:rPr>
                <w:rFonts w:cs="Arial"/>
                <w:sz w:val="20"/>
                <w:szCs w:val="20"/>
              </w:rPr>
              <w:t>Replace on Burnout</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33967" w14:textId="1B40256A" w:rsidR="006B33C5" w:rsidRPr="00E8670C" w:rsidRDefault="00E8670C" w:rsidP="006162E0">
            <w:pPr>
              <w:keepNext/>
              <w:spacing w:before="60" w:after="60"/>
              <w:rPr>
                <w:rFonts w:cs="Arial"/>
                <w:iCs/>
                <w:sz w:val="20"/>
                <w:szCs w:val="20"/>
              </w:rPr>
            </w:pPr>
            <w:r w:rsidRPr="00E8670C">
              <w:rPr>
                <w:rFonts w:cs="Arial"/>
                <w:iCs/>
                <w:sz w:val="20"/>
                <w:szCs w:val="20"/>
              </w:rPr>
              <w:t>M</w:t>
            </w:r>
            <w:r w:rsidR="006B33C5" w:rsidRPr="00E8670C">
              <w:rPr>
                <w:rFonts w:cs="Arial"/>
                <w:iCs/>
                <w:sz w:val="20"/>
                <w:szCs w:val="20"/>
              </w:rPr>
              <w:t>easure applied when existing equipment fails or maintenance requires replacement</w:t>
            </w:r>
          </w:p>
        </w:tc>
      </w:tr>
      <w:tr w:rsidR="006B33C5" w:rsidRPr="00E8670C" w14:paraId="63DD40B6" w14:textId="77777777" w:rsidTr="00162B2C">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F5E29" w14:textId="77777777" w:rsidR="006B33C5" w:rsidRPr="00E8670C" w:rsidRDefault="006B33C5" w:rsidP="00162B2C">
            <w:pPr>
              <w:spacing w:before="60" w:after="60"/>
              <w:jc w:val="center"/>
              <w:rPr>
                <w:rFonts w:cs="Arial"/>
                <w:sz w:val="20"/>
                <w:szCs w:val="20"/>
              </w:rPr>
            </w:pPr>
            <w:r w:rsidRPr="00E8670C">
              <w:rPr>
                <w:rFonts w:cs="Arial"/>
                <w:sz w:val="20"/>
                <w:szCs w:val="20"/>
              </w:rPr>
              <w:t>NC</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C37C4" w14:textId="77777777" w:rsidR="006B33C5" w:rsidRPr="00E8670C" w:rsidRDefault="006B33C5" w:rsidP="00162B2C">
            <w:pPr>
              <w:spacing w:before="60" w:after="60"/>
              <w:jc w:val="center"/>
              <w:rPr>
                <w:rFonts w:cs="Arial"/>
                <w:sz w:val="20"/>
                <w:szCs w:val="20"/>
              </w:rPr>
            </w:pPr>
            <w:r w:rsidRPr="00E8670C">
              <w:rPr>
                <w:rFonts w:cs="Arial"/>
                <w:sz w:val="20"/>
                <w:szCs w:val="20"/>
              </w:rPr>
              <w:t>New Construction</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4311F" w14:textId="0F831629" w:rsidR="006B33C5" w:rsidRPr="00E8670C" w:rsidRDefault="00E8670C" w:rsidP="006162E0">
            <w:pPr>
              <w:spacing w:before="60" w:after="60"/>
              <w:rPr>
                <w:rFonts w:cs="Arial"/>
                <w:iCs/>
                <w:sz w:val="20"/>
                <w:szCs w:val="20"/>
              </w:rPr>
            </w:pPr>
            <w:r w:rsidRPr="00E8670C">
              <w:rPr>
                <w:rFonts w:cs="Arial"/>
                <w:iCs/>
                <w:sz w:val="20"/>
                <w:szCs w:val="20"/>
              </w:rPr>
              <w:t>M</w:t>
            </w:r>
            <w:r w:rsidR="006B33C5" w:rsidRPr="00E8670C">
              <w:rPr>
                <w:rFonts w:cs="Arial"/>
                <w:iCs/>
                <w:sz w:val="20"/>
                <w:szCs w:val="20"/>
              </w:rPr>
              <w:t>easure applied during construction design phase as an alternative to a code-compliant standard design</w:t>
            </w:r>
          </w:p>
        </w:tc>
      </w:tr>
    </w:tbl>
    <w:p w14:paraId="6B3CF634" w14:textId="77777777" w:rsidR="00162B2C" w:rsidRPr="00E8670C" w:rsidRDefault="00162B2C" w:rsidP="006162E0">
      <w:pPr>
        <w:spacing w:after="60"/>
        <w:rPr>
          <w:rFonts w:cs="Arial"/>
          <w:b/>
          <w:sz w:val="20"/>
          <w:szCs w:val="20"/>
        </w:rPr>
      </w:pPr>
    </w:p>
    <w:p w14:paraId="5457030F" w14:textId="660BA76A" w:rsidR="006162E0" w:rsidRPr="00E8670C" w:rsidRDefault="006162E0" w:rsidP="007C506F">
      <w:pPr>
        <w:spacing w:after="60"/>
        <w:rPr>
          <w:rFonts w:cs="Arial"/>
          <w:sz w:val="20"/>
          <w:szCs w:val="20"/>
        </w:rPr>
      </w:pPr>
      <w:r w:rsidRPr="00E8670C">
        <w:rPr>
          <w:rFonts w:cs="Arial"/>
          <w:sz w:val="20"/>
          <w:szCs w:val="20"/>
        </w:rPr>
        <w:t xml:space="preserve">Baseline Technologies for UES </w:t>
      </w:r>
      <w:r w:rsidR="007C506F" w:rsidRPr="00E8670C">
        <w:rPr>
          <w:rFonts w:cs="Arial"/>
          <w:sz w:val="20"/>
          <w:szCs w:val="20"/>
        </w:rPr>
        <w:t>and Cost calculations</w:t>
      </w:r>
      <w:r w:rsidR="001A646D">
        <w:rPr>
          <w:rStyle w:val="FootnoteReference"/>
          <w:rFonts w:cs="Arial"/>
          <w:sz w:val="20"/>
          <w:szCs w:val="20"/>
        </w:rPr>
        <w:footnoteReference w:id="3"/>
      </w:r>
    </w:p>
    <w:tbl>
      <w:tblPr>
        <w:tblStyle w:val="TableGrid"/>
        <w:tblW w:w="8995" w:type="dxa"/>
        <w:tblLook w:val="04A0" w:firstRow="1" w:lastRow="0" w:firstColumn="1" w:lastColumn="0" w:noHBand="0" w:noVBand="1"/>
      </w:tblPr>
      <w:tblGrid>
        <w:gridCol w:w="1345"/>
        <w:gridCol w:w="1440"/>
        <w:gridCol w:w="1620"/>
        <w:gridCol w:w="2970"/>
        <w:gridCol w:w="1620"/>
      </w:tblGrid>
      <w:tr w:rsidR="007C506F" w:rsidRPr="00E8670C" w14:paraId="4A74F84E" w14:textId="77777777" w:rsidTr="00C87166">
        <w:tc>
          <w:tcPr>
            <w:tcW w:w="1345" w:type="dxa"/>
            <w:shd w:val="clear" w:color="auto" w:fill="D9D9D9" w:themeFill="background1" w:themeFillShade="D9"/>
            <w:vAlign w:val="center"/>
          </w:tcPr>
          <w:p w14:paraId="5A8658C1" w14:textId="34B940E0" w:rsidR="007C506F" w:rsidRPr="00E8670C" w:rsidRDefault="007C506F" w:rsidP="00970A26">
            <w:pPr>
              <w:spacing w:before="60" w:after="60"/>
              <w:jc w:val="center"/>
              <w:rPr>
                <w:rFonts w:cs="Arial"/>
                <w:sz w:val="20"/>
                <w:szCs w:val="20"/>
              </w:rPr>
            </w:pPr>
            <w:r w:rsidRPr="00E8670C">
              <w:rPr>
                <w:rFonts w:cs="Arial"/>
                <w:sz w:val="20"/>
                <w:szCs w:val="20"/>
              </w:rPr>
              <w:t>Measure Application Type</w:t>
            </w:r>
          </w:p>
        </w:tc>
        <w:tc>
          <w:tcPr>
            <w:tcW w:w="1440" w:type="dxa"/>
            <w:tcBorders>
              <w:bottom w:val="single" w:sz="4" w:space="0" w:color="auto"/>
            </w:tcBorders>
            <w:shd w:val="clear" w:color="auto" w:fill="D9D9D9" w:themeFill="background1" w:themeFillShade="D9"/>
            <w:vAlign w:val="center"/>
          </w:tcPr>
          <w:p w14:paraId="3BFA8C95" w14:textId="372902AD" w:rsidR="007C506F" w:rsidRPr="00E8670C" w:rsidRDefault="007C506F" w:rsidP="00970A26">
            <w:pPr>
              <w:spacing w:before="60" w:after="60"/>
              <w:jc w:val="center"/>
              <w:rPr>
                <w:rFonts w:cs="Arial"/>
                <w:sz w:val="20"/>
                <w:szCs w:val="20"/>
              </w:rPr>
            </w:pPr>
            <w:r w:rsidRPr="00E8670C">
              <w:rPr>
                <w:rFonts w:cs="Arial"/>
                <w:sz w:val="20"/>
                <w:szCs w:val="20"/>
              </w:rPr>
              <w:t>Baseline</w:t>
            </w:r>
          </w:p>
        </w:tc>
        <w:tc>
          <w:tcPr>
            <w:tcW w:w="1620" w:type="dxa"/>
            <w:tcBorders>
              <w:bottom w:val="single" w:sz="4" w:space="0" w:color="auto"/>
            </w:tcBorders>
            <w:shd w:val="clear" w:color="auto" w:fill="D9D9D9" w:themeFill="background1" w:themeFillShade="D9"/>
            <w:vAlign w:val="center"/>
          </w:tcPr>
          <w:p w14:paraId="6F07CF2F" w14:textId="0F61A791" w:rsidR="007C506F" w:rsidRPr="00E8670C" w:rsidRDefault="007C506F" w:rsidP="00970A26">
            <w:pPr>
              <w:spacing w:before="60" w:after="60"/>
              <w:jc w:val="center"/>
              <w:rPr>
                <w:rFonts w:cs="Arial"/>
                <w:sz w:val="20"/>
                <w:szCs w:val="20"/>
              </w:rPr>
            </w:pPr>
            <w:r w:rsidRPr="00E8670C">
              <w:rPr>
                <w:rFonts w:cs="Arial"/>
                <w:sz w:val="20"/>
                <w:szCs w:val="20"/>
              </w:rPr>
              <w:t xml:space="preserve">Baseline Technology </w:t>
            </w:r>
          </w:p>
        </w:tc>
        <w:tc>
          <w:tcPr>
            <w:tcW w:w="2970" w:type="dxa"/>
            <w:tcBorders>
              <w:bottom w:val="single" w:sz="4" w:space="0" w:color="auto"/>
            </w:tcBorders>
            <w:shd w:val="clear" w:color="auto" w:fill="D9D9D9" w:themeFill="background1" w:themeFillShade="D9"/>
            <w:vAlign w:val="center"/>
          </w:tcPr>
          <w:p w14:paraId="27063443" w14:textId="1428387C" w:rsidR="007C506F" w:rsidRPr="00E8670C" w:rsidRDefault="001A646D" w:rsidP="001A646D">
            <w:pPr>
              <w:spacing w:before="60" w:after="60"/>
              <w:jc w:val="center"/>
              <w:rPr>
                <w:rFonts w:cs="Arial"/>
                <w:sz w:val="20"/>
                <w:szCs w:val="20"/>
              </w:rPr>
            </w:pPr>
            <w:r>
              <w:rPr>
                <w:rFonts w:cs="Arial"/>
                <w:sz w:val="20"/>
                <w:szCs w:val="20"/>
              </w:rPr>
              <w:t>Measure Cost Calculation</w:t>
            </w:r>
          </w:p>
        </w:tc>
        <w:tc>
          <w:tcPr>
            <w:tcW w:w="1620" w:type="dxa"/>
            <w:tcBorders>
              <w:bottom w:val="single" w:sz="4" w:space="0" w:color="auto"/>
            </w:tcBorders>
            <w:shd w:val="clear" w:color="auto" w:fill="D9D9D9" w:themeFill="background1" w:themeFillShade="D9"/>
            <w:vAlign w:val="center"/>
          </w:tcPr>
          <w:p w14:paraId="19A42D92" w14:textId="7200E2B5" w:rsidR="007C506F" w:rsidRPr="00E8670C" w:rsidRDefault="007C506F" w:rsidP="00970A26">
            <w:pPr>
              <w:spacing w:before="60" w:after="60"/>
              <w:jc w:val="center"/>
              <w:rPr>
                <w:rFonts w:cs="Arial"/>
                <w:sz w:val="20"/>
                <w:szCs w:val="20"/>
              </w:rPr>
            </w:pPr>
            <w:r w:rsidRPr="00E8670C">
              <w:rPr>
                <w:rFonts w:cs="Arial"/>
                <w:sz w:val="20"/>
                <w:szCs w:val="20"/>
              </w:rPr>
              <w:t>Duration</w:t>
            </w:r>
          </w:p>
        </w:tc>
      </w:tr>
      <w:tr w:rsidR="00A54B8A" w:rsidRPr="00E8670C" w14:paraId="744885B2" w14:textId="77777777" w:rsidTr="00C11000">
        <w:tc>
          <w:tcPr>
            <w:tcW w:w="1345" w:type="dxa"/>
            <w:vMerge w:val="restart"/>
            <w:vAlign w:val="center"/>
          </w:tcPr>
          <w:p w14:paraId="0898A519" w14:textId="77777777" w:rsidR="00A54B8A" w:rsidRPr="00E8670C" w:rsidRDefault="00A54B8A" w:rsidP="00C11000">
            <w:pPr>
              <w:spacing w:before="60" w:after="60"/>
              <w:jc w:val="center"/>
              <w:rPr>
                <w:rFonts w:cs="Arial"/>
                <w:sz w:val="20"/>
                <w:szCs w:val="20"/>
              </w:rPr>
            </w:pPr>
            <w:r w:rsidRPr="00E8670C">
              <w:rPr>
                <w:rFonts w:cs="Arial"/>
                <w:sz w:val="20"/>
                <w:szCs w:val="20"/>
              </w:rPr>
              <w:t>ER</w:t>
            </w:r>
          </w:p>
        </w:tc>
        <w:tc>
          <w:tcPr>
            <w:tcW w:w="1440" w:type="dxa"/>
            <w:tcBorders>
              <w:bottom w:val="nil"/>
            </w:tcBorders>
            <w:vAlign w:val="center"/>
          </w:tcPr>
          <w:p w14:paraId="630261D5" w14:textId="77777777" w:rsidR="00A54B8A" w:rsidRPr="00E8670C" w:rsidRDefault="00A54B8A" w:rsidP="00C11000">
            <w:pPr>
              <w:spacing w:before="60" w:after="60"/>
              <w:jc w:val="center"/>
              <w:rPr>
                <w:rFonts w:cs="Arial"/>
                <w:sz w:val="20"/>
                <w:szCs w:val="20"/>
              </w:rPr>
            </w:pPr>
            <w:r w:rsidRPr="00E8670C">
              <w:rPr>
                <w:rFonts w:cs="Arial"/>
                <w:sz w:val="20"/>
                <w:szCs w:val="20"/>
              </w:rPr>
              <w:t>First</w:t>
            </w:r>
          </w:p>
        </w:tc>
        <w:tc>
          <w:tcPr>
            <w:tcW w:w="1620" w:type="dxa"/>
            <w:tcBorders>
              <w:bottom w:val="nil"/>
            </w:tcBorders>
            <w:vAlign w:val="center"/>
          </w:tcPr>
          <w:p w14:paraId="6D701998" w14:textId="77777777" w:rsidR="00A54B8A" w:rsidRPr="00E8670C" w:rsidRDefault="00A54B8A" w:rsidP="00C11000">
            <w:pPr>
              <w:spacing w:before="60" w:after="60"/>
              <w:jc w:val="center"/>
              <w:rPr>
                <w:rFonts w:cs="Arial"/>
                <w:sz w:val="20"/>
                <w:szCs w:val="20"/>
              </w:rPr>
            </w:pPr>
            <w:r w:rsidRPr="00E8670C">
              <w:rPr>
                <w:rFonts w:cs="Arial"/>
                <w:sz w:val="20"/>
                <w:szCs w:val="20"/>
              </w:rPr>
              <w:t>Existing technology</w:t>
            </w:r>
          </w:p>
        </w:tc>
        <w:tc>
          <w:tcPr>
            <w:tcW w:w="2970" w:type="dxa"/>
            <w:tcBorders>
              <w:bottom w:val="nil"/>
            </w:tcBorders>
            <w:vAlign w:val="center"/>
          </w:tcPr>
          <w:p w14:paraId="0092C7AC" w14:textId="77777777" w:rsidR="00A54B8A" w:rsidRPr="00E8670C" w:rsidRDefault="00A54B8A" w:rsidP="00C11000">
            <w:pPr>
              <w:spacing w:before="60" w:after="60"/>
              <w:jc w:val="center"/>
              <w:rPr>
                <w:rFonts w:cs="Arial"/>
                <w:sz w:val="20"/>
                <w:szCs w:val="20"/>
              </w:rPr>
            </w:pPr>
            <w:r>
              <w:rPr>
                <w:rFonts w:cs="Arial"/>
                <w:sz w:val="20"/>
                <w:szCs w:val="20"/>
              </w:rPr>
              <w:t>Measure equipment cost + labor cost</w:t>
            </w:r>
          </w:p>
        </w:tc>
        <w:tc>
          <w:tcPr>
            <w:tcW w:w="1620" w:type="dxa"/>
            <w:tcBorders>
              <w:bottom w:val="nil"/>
            </w:tcBorders>
            <w:vAlign w:val="center"/>
          </w:tcPr>
          <w:p w14:paraId="1A02B0E2" w14:textId="77777777" w:rsidR="00A54B8A" w:rsidRPr="00E8670C" w:rsidRDefault="00A54B8A" w:rsidP="00C11000">
            <w:pPr>
              <w:spacing w:before="60" w:after="60"/>
              <w:jc w:val="center"/>
              <w:rPr>
                <w:rFonts w:cs="Arial"/>
                <w:sz w:val="20"/>
                <w:szCs w:val="20"/>
              </w:rPr>
            </w:pPr>
            <w:r>
              <w:rPr>
                <w:rFonts w:cs="Arial"/>
                <w:sz w:val="20"/>
                <w:szCs w:val="20"/>
              </w:rPr>
              <w:t xml:space="preserve">RUL = </w:t>
            </w:r>
            <w:r w:rsidRPr="00E8670C">
              <w:rPr>
                <w:rFonts w:cs="Arial"/>
                <w:sz w:val="20"/>
                <w:szCs w:val="20"/>
              </w:rPr>
              <w:t>1/3</w:t>
            </w:r>
            <w:r>
              <w:rPr>
                <w:rFonts w:cs="Arial"/>
                <w:sz w:val="20"/>
                <w:szCs w:val="20"/>
              </w:rPr>
              <w:t>*</w:t>
            </w:r>
            <w:r w:rsidRPr="00E8670C">
              <w:rPr>
                <w:rFonts w:cs="Arial"/>
                <w:sz w:val="20"/>
                <w:szCs w:val="20"/>
              </w:rPr>
              <w:t>EUL</w:t>
            </w:r>
            <w:r>
              <w:rPr>
                <w:rStyle w:val="FootnoteReference"/>
                <w:rFonts w:cs="Arial"/>
                <w:sz w:val="20"/>
                <w:szCs w:val="20"/>
              </w:rPr>
              <w:footnoteReference w:id="4"/>
            </w:r>
          </w:p>
        </w:tc>
      </w:tr>
      <w:tr w:rsidR="00A54B8A" w:rsidRPr="00E8670C" w14:paraId="16CB9964" w14:textId="77777777" w:rsidTr="00C11000">
        <w:tc>
          <w:tcPr>
            <w:tcW w:w="1345" w:type="dxa"/>
            <w:vMerge/>
            <w:vAlign w:val="center"/>
          </w:tcPr>
          <w:p w14:paraId="1D3E00D4" w14:textId="77777777" w:rsidR="00A54B8A" w:rsidRPr="00E8670C" w:rsidRDefault="00A54B8A" w:rsidP="00C11000">
            <w:pPr>
              <w:spacing w:before="60" w:after="60"/>
              <w:jc w:val="center"/>
              <w:rPr>
                <w:rFonts w:cs="Arial"/>
                <w:sz w:val="20"/>
                <w:szCs w:val="20"/>
              </w:rPr>
            </w:pPr>
          </w:p>
        </w:tc>
        <w:tc>
          <w:tcPr>
            <w:tcW w:w="1440" w:type="dxa"/>
            <w:tcBorders>
              <w:top w:val="nil"/>
              <w:bottom w:val="single" w:sz="4" w:space="0" w:color="auto"/>
            </w:tcBorders>
            <w:shd w:val="clear" w:color="auto" w:fill="F2F2F2" w:themeFill="background1" w:themeFillShade="F2"/>
            <w:vAlign w:val="center"/>
          </w:tcPr>
          <w:p w14:paraId="6EB28A52" w14:textId="77777777" w:rsidR="00A54B8A" w:rsidRPr="00E8670C" w:rsidRDefault="00A54B8A" w:rsidP="00C11000">
            <w:pPr>
              <w:spacing w:before="60" w:after="60"/>
              <w:jc w:val="center"/>
              <w:rPr>
                <w:rFonts w:cs="Arial"/>
                <w:sz w:val="20"/>
                <w:szCs w:val="20"/>
              </w:rPr>
            </w:pPr>
            <w:r w:rsidRPr="00E8670C">
              <w:rPr>
                <w:rFonts w:cs="Arial"/>
                <w:sz w:val="20"/>
                <w:szCs w:val="20"/>
              </w:rPr>
              <w:t>Second</w:t>
            </w:r>
          </w:p>
        </w:tc>
        <w:tc>
          <w:tcPr>
            <w:tcW w:w="1620" w:type="dxa"/>
            <w:tcBorders>
              <w:top w:val="nil"/>
              <w:bottom w:val="single" w:sz="4" w:space="0" w:color="auto"/>
            </w:tcBorders>
            <w:shd w:val="clear" w:color="auto" w:fill="F2F2F2" w:themeFill="background1" w:themeFillShade="F2"/>
            <w:vAlign w:val="center"/>
          </w:tcPr>
          <w:p w14:paraId="52716CAA" w14:textId="77777777" w:rsidR="00A54B8A" w:rsidRPr="00E8670C" w:rsidRDefault="00A54B8A" w:rsidP="00C11000">
            <w:pPr>
              <w:spacing w:before="60" w:after="60"/>
              <w:jc w:val="center"/>
              <w:rPr>
                <w:rFonts w:cs="Arial"/>
                <w:sz w:val="20"/>
                <w:szCs w:val="20"/>
              </w:rPr>
            </w:pPr>
            <w:r w:rsidRPr="00E8670C">
              <w:rPr>
                <w:rFonts w:cs="Arial"/>
                <w:sz w:val="20"/>
                <w:szCs w:val="20"/>
              </w:rPr>
              <w:t>Code or standard</w:t>
            </w:r>
          </w:p>
        </w:tc>
        <w:tc>
          <w:tcPr>
            <w:tcW w:w="2970" w:type="dxa"/>
            <w:tcBorders>
              <w:top w:val="nil"/>
              <w:bottom w:val="single" w:sz="4" w:space="0" w:color="auto"/>
            </w:tcBorders>
            <w:shd w:val="clear" w:color="auto" w:fill="F2F2F2" w:themeFill="background1" w:themeFillShade="F2"/>
            <w:vAlign w:val="center"/>
          </w:tcPr>
          <w:p w14:paraId="64629FC8" w14:textId="77777777" w:rsidR="00A54B8A" w:rsidRPr="00E8670C" w:rsidRDefault="00A54B8A" w:rsidP="00C11000">
            <w:pPr>
              <w:spacing w:before="60" w:after="60"/>
              <w:jc w:val="center"/>
              <w:rPr>
                <w:rFonts w:cs="Arial"/>
                <w:sz w:val="20"/>
                <w:szCs w:val="20"/>
              </w:rPr>
            </w:pPr>
            <w:r>
              <w:rPr>
                <w:rFonts w:cs="Arial"/>
                <w:sz w:val="20"/>
                <w:szCs w:val="20"/>
              </w:rPr>
              <w:t>(-1)*(Code/standard equipment cost + labor cost)</w:t>
            </w:r>
          </w:p>
        </w:tc>
        <w:tc>
          <w:tcPr>
            <w:tcW w:w="1620" w:type="dxa"/>
            <w:tcBorders>
              <w:top w:val="nil"/>
              <w:bottom w:val="single" w:sz="4" w:space="0" w:color="auto"/>
            </w:tcBorders>
            <w:shd w:val="clear" w:color="auto" w:fill="F2F2F2" w:themeFill="background1" w:themeFillShade="F2"/>
            <w:vAlign w:val="center"/>
          </w:tcPr>
          <w:p w14:paraId="36989652" w14:textId="77777777" w:rsidR="00A54B8A" w:rsidRPr="00E8670C" w:rsidRDefault="00A54B8A" w:rsidP="00C11000">
            <w:pPr>
              <w:spacing w:before="60" w:after="60"/>
              <w:jc w:val="center"/>
              <w:rPr>
                <w:rFonts w:cs="Arial"/>
                <w:sz w:val="20"/>
                <w:szCs w:val="20"/>
              </w:rPr>
            </w:pPr>
            <w:r>
              <w:rPr>
                <w:rFonts w:cs="Arial"/>
                <w:sz w:val="20"/>
                <w:szCs w:val="20"/>
              </w:rPr>
              <w:t>EUL - RUL</w:t>
            </w:r>
          </w:p>
        </w:tc>
      </w:tr>
      <w:tr w:rsidR="007C506F" w:rsidRPr="00E8670C" w14:paraId="0253789A" w14:textId="77777777" w:rsidTr="00C87166">
        <w:tc>
          <w:tcPr>
            <w:tcW w:w="1345" w:type="dxa"/>
            <w:vMerge w:val="restart"/>
            <w:vAlign w:val="center"/>
          </w:tcPr>
          <w:p w14:paraId="0466A002" w14:textId="6A222249" w:rsidR="007C506F" w:rsidRPr="00E8670C" w:rsidRDefault="00A54B8A" w:rsidP="00970A26">
            <w:pPr>
              <w:spacing w:before="60" w:after="60"/>
              <w:jc w:val="center"/>
              <w:rPr>
                <w:rFonts w:cs="Arial"/>
                <w:sz w:val="20"/>
                <w:szCs w:val="20"/>
              </w:rPr>
            </w:pPr>
            <w:r>
              <w:rPr>
                <w:rFonts w:cs="Arial"/>
                <w:sz w:val="20"/>
                <w:szCs w:val="20"/>
              </w:rPr>
              <w:t>REA</w:t>
            </w:r>
          </w:p>
        </w:tc>
        <w:tc>
          <w:tcPr>
            <w:tcW w:w="1440" w:type="dxa"/>
            <w:tcBorders>
              <w:bottom w:val="nil"/>
            </w:tcBorders>
            <w:vAlign w:val="center"/>
          </w:tcPr>
          <w:p w14:paraId="33AA2D0D" w14:textId="3B58717A" w:rsidR="007C506F" w:rsidRPr="00E8670C" w:rsidRDefault="007C506F" w:rsidP="00970A26">
            <w:pPr>
              <w:spacing w:before="60" w:after="60"/>
              <w:jc w:val="center"/>
              <w:rPr>
                <w:rFonts w:cs="Arial"/>
                <w:sz w:val="20"/>
                <w:szCs w:val="20"/>
              </w:rPr>
            </w:pPr>
            <w:r w:rsidRPr="00E8670C">
              <w:rPr>
                <w:rFonts w:cs="Arial"/>
                <w:sz w:val="20"/>
                <w:szCs w:val="20"/>
              </w:rPr>
              <w:t>First</w:t>
            </w:r>
          </w:p>
        </w:tc>
        <w:tc>
          <w:tcPr>
            <w:tcW w:w="1620" w:type="dxa"/>
            <w:tcBorders>
              <w:bottom w:val="nil"/>
            </w:tcBorders>
            <w:vAlign w:val="center"/>
          </w:tcPr>
          <w:p w14:paraId="70150DC4" w14:textId="588C3714" w:rsidR="007C506F" w:rsidRPr="00E8670C" w:rsidRDefault="007C506F" w:rsidP="00970A26">
            <w:pPr>
              <w:spacing w:before="60" w:after="60"/>
              <w:jc w:val="center"/>
              <w:rPr>
                <w:rFonts w:cs="Arial"/>
                <w:sz w:val="20"/>
                <w:szCs w:val="20"/>
              </w:rPr>
            </w:pPr>
            <w:r w:rsidRPr="00E8670C">
              <w:rPr>
                <w:rFonts w:cs="Arial"/>
                <w:sz w:val="20"/>
                <w:szCs w:val="20"/>
              </w:rPr>
              <w:t>Existing technology</w:t>
            </w:r>
          </w:p>
        </w:tc>
        <w:tc>
          <w:tcPr>
            <w:tcW w:w="2970" w:type="dxa"/>
            <w:tcBorders>
              <w:bottom w:val="nil"/>
            </w:tcBorders>
            <w:vAlign w:val="center"/>
          </w:tcPr>
          <w:p w14:paraId="5C685F6A" w14:textId="07D06F26" w:rsidR="007C506F" w:rsidRPr="00E8670C" w:rsidRDefault="001A646D" w:rsidP="00C87166">
            <w:pPr>
              <w:spacing w:before="60" w:after="60"/>
              <w:jc w:val="center"/>
              <w:rPr>
                <w:rFonts w:cs="Arial"/>
                <w:sz w:val="20"/>
                <w:szCs w:val="20"/>
              </w:rPr>
            </w:pPr>
            <w:r>
              <w:rPr>
                <w:rFonts w:cs="Arial"/>
                <w:sz w:val="20"/>
                <w:szCs w:val="20"/>
              </w:rPr>
              <w:t xml:space="preserve">Measure equipment cost + </w:t>
            </w:r>
            <w:r w:rsidR="00C87166">
              <w:rPr>
                <w:rFonts w:cs="Arial"/>
                <w:sz w:val="20"/>
                <w:szCs w:val="20"/>
              </w:rPr>
              <w:t>labor</w:t>
            </w:r>
            <w:r>
              <w:rPr>
                <w:rFonts w:cs="Arial"/>
                <w:sz w:val="20"/>
                <w:szCs w:val="20"/>
              </w:rPr>
              <w:t xml:space="preserve"> cost</w:t>
            </w:r>
          </w:p>
        </w:tc>
        <w:tc>
          <w:tcPr>
            <w:tcW w:w="1620" w:type="dxa"/>
            <w:tcBorders>
              <w:bottom w:val="nil"/>
            </w:tcBorders>
            <w:vAlign w:val="center"/>
          </w:tcPr>
          <w:p w14:paraId="72BE1C60" w14:textId="05460B06" w:rsidR="007C506F" w:rsidRPr="00E8670C" w:rsidRDefault="00A54B8A" w:rsidP="001A646D">
            <w:pPr>
              <w:spacing w:before="60" w:after="60"/>
              <w:jc w:val="center"/>
              <w:rPr>
                <w:rFonts w:cs="Arial"/>
                <w:sz w:val="20"/>
                <w:szCs w:val="20"/>
              </w:rPr>
            </w:pPr>
            <w:r>
              <w:rPr>
                <w:rFonts w:cs="Arial"/>
                <w:sz w:val="20"/>
                <w:szCs w:val="20"/>
              </w:rPr>
              <w:t>EUL</w:t>
            </w:r>
          </w:p>
        </w:tc>
      </w:tr>
      <w:tr w:rsidR="007C506F" w:rsidRPr="00E8670C" w14:paraId="33DF8FD4" w14:textId="77777777" w:rsidTr="00C87166">
        <w:tc>
          <w:tcPr>
            <w:tcW w:w="1345" w:type="dxa"/>
            <w:vMerge/>
            <w:vAlign w:val="center"/>
          </w:tcPr>
          <w:p w14:paraId="57466ACF" w14:textId="45C40E77" w:rsidR="007C506F" w:rsidRPr="00E8670C" w:rsidRDefault="007C506F" w:rsidP="00970A26">
            <w:pPr>
              <w:spacing w:before="60" w:after="60"/>
              <w:jc w:val="center"/>
              <w:rPr>
                <w:rFonts w:cs="Arial"/>
                <w:sz w:val="20"/>
                <w:szCs w:val="20"/>
              </w:rPr>
            </w:pPr>
          </w:p>
        </w:tc>
        <w:tc>
          <w:tcPr>
            <w:tcW w:w="1440" w:type="dxa"/>
            <w:tcBorders>
              <w:top w:val="nil"/>
              <w:bottom w:val="single" w:sz="4" w:space="0" w:color="auto"/>
            </w:tcBorders>
            <w:shd w:val="clear" w:color="auto" w:fill="F2F2F2" w:themeFill="background1" w:themeFillShade="F2"/>
            <w:vAlign w:val="center"/>
          </w:tcPr>
          <w:p w14:paraId="69BD6A2E" w14:textId="4B062BDD" w:rsidR="007C506F" w:rsidRPr="00E8670C" w:rsidRDefault="007C506F" w:rsidP="00970A26">
            <w:pPr>
              <w:spacing w:before="60" w:after="60"/>
              <w:jc w:val="center"/>
              <w:rPr>
                <w:rFonts w:cs="Arial"/>
                <w:sz w:val="20"/>
                <w:szCs w:val="20"/>
              </w:rPr>
            </w:pPr>
            <w:r w:rsidRPr="00E8670C">
              <w:rPr>
                <w:rFonts w:cs="Arial"/>
                <w:sz w:val="20"/>
                <w:szCs w:val="20"/>
              </w:rPr>
              <w:t>Second</w:t>
            </w:r>
          </w:p>
        </w:tc>
        <w:tc>
          <w:tcPr>
            <w:tcW w:w="1620" w:type="dxa"/>
            <w:tcBorders>
              <w:top w:val="nil"/>
              <w:bottom w:val="single" w:sz="4" w:space="0" w:color="auto"/>
            </w:tcBorders>
            <w:shd w:val="clear" w:color="auto" w:fill="F2F2F2" w:themeFill="background1" w:themeFillShade="F2"/>
            <w:vAlign w:val="center"/>
          </w:tcPr>
          <w:p w14:paraId="437C7040" w14:textId="63BDEB45" w:rsidR="007C506F" w:rsidRPr="00E8670C" w:rsidRDefault="00A54B8A" w:rsidP="00970A26">
            <w:pPr>
              <w:spacing w:before="60" w:after="60"/>
              <w:jc w:val="center"/>
              <w:rPr>
                <w:rFonts w:cs="Arial"/>
                <w:sz w:val="20"/>
                <w:szCs w:val="20"/>
              </w:rPr>
            </w:pPr>
            <w:r>
              <w:rPr>
                <w:rFonts w:cs="Arial"/>
                <w:sz w:val="20"/>
                <w:szCs w:val="20"/>
              </w:rPr>
              <w:t>N/A</w:t>
            </w:r>
          </w:p>
        </w:tc>
        <w:tc>
          <w:tcPr>
            <w:tcW w:w="2970" w:type="dxa"/>
            <w:tcBorders>
              <w:top w:val="nil"/>
              <w:bottom w:val="single" w:sz="4" w:space="0" w:color="auto"/>
            </w:tcBorders>
            <w:shd w:val="clear" w:color="auto" w:fill="F2F2F2" w:themeFill="background1" w:themeFillShade="F2"/>
            <w:vAlign w:val="center"/>
          </w:tcPr>
          <w:p w14:paraId="3A6792E1" w14:textId="6A73A8CD" w:rsidR="007C506F" w:rsidRPr="00E8670C" w:rsidRDefault="00A54B8A" w:rsidP="00C87166">
            <w:pPr>
              <w:spacing w:before="60" w:after="60"/>
              <w:jc w:val="center"/>
              <w:rPr>
                <w:rFonts w:cs="Arial"/>
                <w:sz w:val="20"/>
                <w:szCs w:val="20"/>
              </w:rPr>
            </w:pPr>
            <w:r>
              <w:rPr>
                <w:rFonts w:cs="Arial"/>
                <w:sz w:val="20"/>
                <w:szCs w:val="20"/>
              </w:rPr>
              <w:t>N/A</w:t>
            </w:r>
          </w:p>
        </w:tc>
        <w:tc>
          <w:tcPr>
            <w:tcW w:w="1620" w:type="dxa"/>
            <w:tcBorders>
              <w:top w:val="nil"/>
              <w:bottom w:val="single" w:sz="4" w:space="0" w:color="auto"/>
            </w:tcBorders>
            <w:shd w:val="clear" w:color="auto" w:fill="F2F2F2" w:themeFill="background1" w:themeFillShade="F2"/>
            <w:vAlign w:val="center"/>
          </w:tcPr>
          <w:p w14:paraId="17EB2B0F" w14:textId="021B4005" w:rsidR="007C506F" w:rsidRPr="00E8670C" w:rsidRDefault="00A54B8A" w:rsidP="00970A26">
            <w:pPr>
              <w:spacing w:before="60" w:after="60"/>
              <w:jc w:val="center"/>
              <w:rPr>
                <w:rFonts w:cs="Arial"/>
                <w:sz w:val="20"/>
                <w:szCs w:val="20"/>
              </w:rPr>
            </w:pPr>
            <w:r>
              <w:rPr>
                <w:rFonts w:cs="Arial"/>
                <w:sz w:val="20"/>
                <w:szCs w:val="20"/>
              </w:rPr>
              <w:t>N/A</w:t>
            </w:r>
          </w:p>
        </w:tc>
      </w:tr>
      <w:tr w:rsidR="007C506F" w:rsidRPr="00E8670C" w14:paraId="33831E4F" w14:textId="77777777" w:rsidTr="00C87166">
        <w:tc>
          <w:tcPr>
            <w:tcW w:w="1345" w:type="dxa"/>
            <w:vMerge w:val="restart"/>
            <w:shd w:val="clear" w:color="auto" w:fill="auto"/>
            <w:vAlign w:val="center"/>
          </w:tcPr>
          <w:p w14:paraId="44345798" w14:textId="435FD644" w:rsidR="007C506F" w:rsidRPr="00E8670C" w:rsidRDefault="007C506F" w:rsidP="00970A26">
            <w:pPr>
              <w:spacing w:before="60" w:after="60"/>
              <w:jc w:val="center"/>
              <w:rPr>
                <w:rFonts w:cs="Arial"/>
                <w:sz w:val="20"/>
                <w:szCs w:val="20"/>
              </w:rPr>
            </w:pPr>
            <w:r w:rsidRPr="00E8670C">
              <w:rPr>
                <w:rFonts w:cs="Arial"/>
                <w:sz w:val="20"/>
                <w:szCs w:val="20"/>
              </w:rPr>
              <w:t>ROB</w:t>
            </w:r>
          </w:p>
        </w:tc>
        <w:tc>
          <w:tcPr>
            <w:tcW w:w="1440" w:type="dxa"/>
            <w:tcBorders>
              <w:bottom w:val="nil"/>
            </w:tcBorders>
            <w:shd w:val="clear" w:color="auto" w:fill="auto"/>
            <w:vAlign w:val="center"/>
          </w:tcPr>
          <w:p w14:paraId="2711474D" w14:textId="77777777" w:rsidR="007C506F" w:rsidRPr="00E8670C" w:rsidRDefault="007C506F" w:rsidP="00471494">
            <w:pPr>
              <w:spacing w:before="60" w:after="60"/>
              <w:jc w:val="center"/>
              <w:rPr>
                <w:rFonts w:cs="Arial"/>
                <w:sz w:val="20"/>
                <w:szCs w:val="20"/>
              </w:rPr>
            </w:pPr>
            <w:r w:rsidRPr="00E8670C">
              <w:rPr>
                <w:rFonts w:cs="Arial"/>
                <w:sz w:val="20"/>
                <w:szCs w:val="20"/>
              </w:rPr>
              <w:t>First</w:t>
            </w:r>
          </w:p>
        </w:tc>
        <w:tc>
          <w:tcPr>
            <w:tcW w:w="1620" w:type="dxa"/>
            <w:tcBorders>
              <w:bottom w:val="nil"/>
            </w:tcBorders>
            <w:shd w:val="clear" w:color="auto" w:fill="auto"/>
            <w:vAlign w:val="center"/>
          </w:tcPr>
          <w:p w14:paraId="5CE909B9" w14:textId="05B01BBC" w:rsidR="007C506F" w:rsidRPr="00E8670C" w:rsidRDefault="007C506F" w:rsidP="00471494">
            <w:pPr>
              <w:spacing w:before="60" w:after="60"/>
              <w:jc w:val="center"/>
              <w:rPr>
                <w:rFonts w:cs="Arial"/>
                <w:sz w:val="20"/>
                <w:szCs w:val="20"/>
              </w:rPr>
            </w:pPr>
            <w:r w:rsidRPr="00E8670C">
              <w:rPr>
                <w:rFonts w:cs="Arial"/>
                <w:sz w:val="20"/>
                <w:szCs w:val="20"/>
              </w:rPr>
              <w:t>Code or standard</w:t>
            </w:r>
          </w:p>
        </w:tc>
        <w:tc>
          <w:tcPr>
            <w:tcW w:w="2970" w:type="dxa"/>
            <w:tcBorders>
              <w:bottom w:val="nil"/>
            </w:tcBorders>
            <w:vAlign w:val="center"/>
          </w:tcPr>
          <w:p w14:paraId="210BF857" w14:textId="07E921FD" w:rsidR="007C506F" w:rsidRPr="00E8670C" w:rsidRDefault="00C87166" w:rsidP="001A646D">
            <w:pPr>
              <w:spacing w:before="60" w:after="60"/>
              <w:jc w:val="center"/>
              <w:rPr>
                <w:rFonts w:cs="Arial"/>
                <w:sz w:val="20"/>
                <w:szCs w:val="20"/>
              </w:rPr>
            </w:pPr>
            <w:r>
              <w:rPr>
                <w:rFonts w:cs="Arial"/>
                <w:sz w:val="20"/>
                <w:szCs w:val="20"/>
              </w:rPr>
              <w:t>(</w:t>
            </w:r>
            <w:r w:rsidR="001A646D">
              <w:rPr>
                <w:rFonts w:cs="Arial"/>
                <w:sz w:val="20"/>
                <w:szCs w:val="20"/>
              </w:rPr>
              <w:t xml:space="preserve">Measure equipment cost </w:t>
            </w:r>
            <w:r>
              <w:rPr>
                <w:rFonts w:cs="Arial"/>
                <w:sz w:val="20"/>
                <w:szCs w:val="20"/>
              </w:rPr>
              <w:t xml:space="preserve">+ labor cost) </w:t>
            </w:r>
            <w:r w:rsidR="001A646D">
              <w:rPr>
                <w:rFonts w:cs="Arial"/>
                <w:sz w:val="20"/>
                <w:szCs w:val="20"/>
              </w:rPr>
              <w:t xml:space="preserve">– </w:t>
            </w:r>
            <w:r>
              <w:rPr>
                <w:rFonts w:cs="Arial"/>
                <w:sz w:val="20"/>
                <w:szCs w:val="20"/>
              </w:rPr>
              <w:t>(</w:t>
            </w:r>
            <w:r w:rsidR="001A646D">
              <w:rPr>
                <w:rFonts w:cs="Arial"/>
                <w:sz w:val="20"/>
                <w:szCs w:val="20"/>
              </w:rPr>
              <w:t>Code/standard cost</w:t>
            </w:r>
            <w:r>
              <w:rPr>
                <w:rFonts w:cs="Arial"/>
                <w:sz w:val="20"/>
                <w:szCs w:val="20"/>
              </w:rPr>
              <w:t xml:space="preserve"> + labor cost)</w:t>
            </w:r>
          </w:p>
        </w:tc>
        <w:tc>
          <w:tcPr>
            <w:tcW w:w="1620" w:type="dxa"/>
            <w:tcBorders>
              <w:bottom w:val="nil"/>
            </w:tcBorders>
            <w:shd w:val="clear" w:color="auto" w:fill="auto"/>
            <w:vAlign w:val="center"/>
          </w:tcPr>
          <w:p w14:paraId="7326D33F" w14:textId="327A834D" w:rsidR="007C506F" w:rsidRPr="00E8670C" w:rsidRDefault="007C506F" w:rsidP="00471494">
            <w:pPr>
              <w:spacing w:before="60" w:after="60"/>
              <w:jc w:val="center"/>
              <w:rPr>
                <w:rFonts w:cs="Arial"/>
                <w:sz w:val="20"/>
                <w:szCs w:val="20"/>
              </w:rPr>
            </w:pPr>
            <w:r w:rsidRPr="00E8670C">
              <w:rPr>
                <w:rFonts w:cs="Arial"/>
                <w:sz w:val="20"/>
                <w:szCs w:val="20"/>
              </w:rPr>
              <w:t>Full EUL</w:t>
            </w:r>
          </w:p>
        </w:tc>
      </w:tr>
      <w:tr w:rsidR="007C506F" w:rsidRPr="00E8670C" w14:paraId="10758646" w14:textId="77777777" w:rsidTr="00C87166">
        <w:tc>
          <w:tcPr>
            <w:tcW w:w="1345" w:type="dxa"/>
            <w:vMerge/>
            <w:shd w:val="clear" w:color="auto" w:fill="auto"/>
            <w:vAlign w:val="center"/>
          </w:tcPr>
          <w:p w14:paraId="482E9171" w14:textId="77777777" w:rsidR="007C506F" w:rsidRPr="00E8670C" w:rsidRDefault="007C506F" w:rsidP="00970A26">
            <w:pPr>
              <w:spacing w:before="60" w:after="60"/>
              <w:jc w:val="center"/>
              <w:rPr>
                <w:rFonts w:cs="Arial"/>
                <w:sz w:val="20"/>
                <w:szCs w:val="20"/>
              </w:rPr>
            </w:pPr>
          </w:p>
        </w:tc>
        <w:tc>
          <w:tcPr>
            <w:tcW w:w="1440" w:type="dxa"/>
            <w:tcBorders>
              <w:top w:val="nil"/>
              <w:bottom w:val="single" w:sz="4" w:space="0" w:color="auto"/>
            </w:tcBorders>
            <w:shd w:val="clear" w:color="auto" w:fill="F2F2F2" w:themeFill="background1" w:themeFillShade="F2"/>
            <w:vAlign w:val="center"/>
          </w:tcPr>
          <w:p w14:paraId="3D8E8699" w14:textId="77777777" w:rsidR="007C506F" w:rsidRPr="00E8670C" w:rsidRDefault="007C506F" w:rsidP="00471494">
            <w:pPr>
              <w:spacing w:before="60" w:after="60"/>
              <w:jc w:val="center"/>
              <w:rPr>
                <w:rFonts w:cs="Arial"/>
                <w:sz w:val="20"/>
                <w:szCs w:val="20"/>
              </w:rPr>
            </w:pPr>
            <w:r w:rsidRPr="00E8670C">
              <w:rPr>
                <w:rFonts w:cs="Arial"/>
                <w:sz w:val="20"/>
                <w:szCs w:val="20"/>
              </w:rPr>
              <w:t>Second</w:t>
            </w:r>
          </w:p>
        </w:tc>
        <w:tc>
          <w:tcPr>
            <w:tcW w:w="1620" w:type="dxa"/>
            <w:tcBorders>
              <w:top w:val="nil"/>
              <w:bottom w:val="single" w:sz="4" w:space="0" w:color="auto"/>
            </w:tcBorders>
            <w:shd w:val="clear" w:color="auto" w:fill="F2F2F2" w:themeFill="background1" w:themeFillShade="F2"/>
            <w:vAlign w:val="center"/>
          </w:tcPr>
          <w:p w14:paraId="1FCE80AA" w14:textId="5024BA3C" w:rsidR="007C506F" w:rsidRPr="00E8670C" w:rsidRDefault="007C506F" w:rsidP="00471494">
            <w:pPr>
              <w:spacing w:before="60" w:after="60"/>
              <w:jc w:val="center"/>
              <w:rPr>
                <w:rFonts w:cs="Arial"/>
                <w:sz w:val="20"/>
                <w:szCs w:val="20"/>
              </w:rPr>
            </w:pPr>
            <w:r w:rsidRPr="00E8670C">
              <w:rPr>
                <w:rFonts w:cs="Arial"/>
                <w:sz w:val="20"/>
                <w:szCs w:val="20"/>
              </w:rPr>
              <w:t>N/A</w:t>
            </w:r>
          </w:p>
        </w:tc>
        <w:tc>
          <w:tcPr>
            <w:tcW w:w="2970" w:type="dxa"/>
            <w:tcBorders>
              <w:top w:val="nil"/>
              <w:bottom w:val="single" w:sz="4" w:space="0" w:color="auto"/>
            </w:tcBorders>
            <w:shd w:val="clear" w:color="auto" w:fill="F2F2F2" w:themeFill="background1" w:themeFillShade="F2"/>
            <w:vAlign w:val="center"/>
          </w:tcPr>
          <w:p w14:paraId="1A8463CC" w14:textId="7778B126" w:rsidR="007C506F" w:rsidRPr="00E8670C" w:rsidRDefault="007C506F" w:rsidP="00471494">
            <w:pPr>
              <w:spacing w:before="60" w:after="60"/>
              <w:jc w:val="center"/>
              <w:rPr>
                <w:rFonts w:cs="Arial"/>
                <w:sz w:val="20"/>
                <w:szCs w:val="20"/>
              </w:rPr>
            </w:pPr>
            <w:r w:rsidRPr="00E8670C">
              <w:rPr>
                <w:rFonts w:cs="Arial"/>
                <w:sz w:val="20"/>
                <w:szCs w:val="20"/>
              </w:rPr>
              <w:t>N/A</w:t>
            </w:r>
          </w:p>
        </w:tc>
        <w:tc>
          <w:tcPr>
            <w:tcW w:w="1620" w:type="dxa"/>
            <w:tcBorders>
              <w:top w:val="nil"/>
              <w:bottom w:val="single" w:sz="4" w:space="0" w:color="auto"/>
            </w:tcBorders>
            <w:shd w:val="clear" w:color="auto" w:fill="F2F2F2" w:themeFill="background1" w:themeFillShade="F2"/>
            <w:vAlign w:val="center"/>
          </w:tcPr>
          <w:p w14:paraId="502AAE82" w14:textId="6342F380" w:rsidR="007C506F" w:rsidRPr="00E8670C" w:rsidRDefault="007C506F" w:rsidP="00471494">
            <w:pPr>
              <w:spacing w:before="60" w:after="60"/>
              <w:jc w:val="center"/>
              <w:rPr>
                <w:rFonts w:cs="Arial"/>
                <w:sz w:val="20"/>
                <w:szCs w:val="20"/>
              </w:rPr>
            </w:pPr>
            <w:r w:rsidRPr="00E8670C">
              <w:rPr>
                <w:rFonts w:cs="Arial"/>
                <w:sz w:val="20"/>
                <w:szCs w:val="20"/>
              </w:rPr>
              <w:t>N/A</w:t>
            </w:r>
          </w:p>
        </w:tc>
      </w:tr>
      <w:tr w:rsidR="007C506F" w:rsidRPr="00E8670C" w14:paraId="294B75BB" w14:textId="77777777" w:rsidTr="00C87166">
        <w:tc>
          <w:tcPr>
            <w:tcW w:w="1345" w:type="dxa"/>
            <w:vMerge w:val="restart"/>
            <w:shd w:val="clear" w:color="auto" w:fill="auto"/>
            <w:vAlign w:val="center"/>
          </w:tcPr>
          <w:p w14:paraId="07ACE521" w14:textId="1B31AB7F" w:rsidR="007C506F" w:rsidRPr="00E8670C" w:rsidRDefault="007C506F" w:rsidP="007C506F">
            <w:pPr>
              <w:spacing w:before="60" w:after="60"/>
              <w:jc w:val="center"/>
              <w:rPr>
                <w:rFonts w:cs="Arial"/>
                <w:sz w:val="20"/>
                <w:szCs w:val="20"/>
              </w:rPr>
            </w:pPr>
            <w:r w:rsidRPr="00E8670C">
              <w:rPr>
                <w:rFonts w:cs="Arial"/>
                <w:sz w:val="20"/>
                <w:szCs w:val="20"/>
              </w:rPr>
              <w:t>NC</w:t>
            </w:r>
          </w:p>
        </w:tc>
        <w:tc>
          <w:tcPr>
            <w:tcW w:w="1440" w:type="dxa"/>
            <w:tcBorders>
              <w:bottom w:val="nil"/>
            </w:tcBorders>
            <w:shd w:val="clear" w:color="auto" w:fill="auto"/>
            <w:vAlign w:val="center"/>
          </w:tcPr>
          <w:p w14:paraId="0EDED139" w14:textId="77777777" w:rsidR="007C506F" w:rsidRPr="00E8670C" w:rsidRDefault="007C506F" w:rsidP="007C506F">
            <w:pPr>
              <w:spacing w:before="60" w:after="60"/>
              <w:jc w:val="center"/>
              <w:rPr>
                <w:rFonts w:cs="Arial"/>
                <w:sz w:val="20"/>
                <w:szCs w:val="20"/>
              </w:rPr>
            </w:pPr>
            <w:r w:rsidRPr="00E8670C">
              <w:rPr>
                <w:rFonts w:cs="Arial"/>
                <w:sz w:val="20"/>
                <w:szCs w:val="20"/>
              </w:rPr>
              <w:t>First</w:t>
            </w:r>
          </w:p>
        </w:tc>
        <w:tc>
          <w:tcPr>
            <w:tcW w:w="1620" w:type="dxa"/>
            <w:tcBorders>
              <w:bottom w:val="nil"/>
            </w:tcBorders>
            <w:shd w:val="clear" w:color="auto" w:fill="auto"/>
            <w:vAlign w:val="center"/>
          </w:tcPr>
          <w:p w14:paraId="150D2DF5" w14:textId="36402556" w:rsidR="007C506F" w:rsidRPr="00E8670C" w:rsidRDefault="007C506F" w:rsidP="007C506F">
            <w:pPr>
              <w:spacing w:before="60" w:after="60"/>
              <w:jc w:val="center"/>
              <w:rPr>
                <w:rFonts w:cs="Arial"/>
                <w:sz w:val="20"/>
                <w:szCs w:val="20"/>
              </w:rPr>
            </w:pPr>
            <w:r w:rsidRPr="00E8670C">
              <w:rPr>
                <w:rFonts w:cs="Arial"/>
                <w:sz w:val="20"/>
                <w:szCs w:val="20"/>
              </w:rPr>
              <w:t>Code or standard</w:t>
            </w:r>
          </w:p>
        </w:tc>
        <w:tc>
          <w:tcPr>
            <w:tcW w:w="2970" w:type="dxa"/>
            <w:tcBorders>
              <w:bottom w:val="nil"/>
            </w:tcBorders>
            <w:vAlign w:val="center"/>
          </w:tcPr>
          <w:p w14:paraId="5449FF55" w14:textId="75CD0B48" w:rsidR="007C506F" w:rsidRPr="00E8670C" w:rsidRDefault="00C87166" w:rsidP="007C506F">
            <w:pPr>
              <w:spacing w:before="60" w:after="60"/>
              <w:jc w:val="center"/>
              <w:rPr>
                <w:rFonts w:cs="Arial"/>
                <w:sz w:val="20"/>
                <w:szCs w:val="20"/>
              </w:rPr>
            </w:pPr>
            <w:r>
              <w:rPr>
                <w:rFonts w:cs="Arial"/>
                <w:sz w:val="20"/>
                <w:szCs w:val="20"/>
              </w:rPr>
              <w:t>(Measure equipment cost + labor cost) – (Code/standard cost + labor cost)</w:t>
            </w:r>
          </w:p>
        </w:tc>
        <w:tc>
          <w:tcPr>
            <w:tcW w:w="1620" w:type="dxa"/>
            <w:tcBorders>
              <w:bottom w:val="nil"/>
            </w:tcBorders>
            <w:shd w:val="clear" w:color="auto" w:fill="auto"/>
            <w:vAlign w:val="center"/>
          </w:tcPr>
          <w:p w14:paraId="35A8D6F6" w14:textId="63F54AF8" w:rsidR="007C506F" w:rsidRPr="00E8670C" w:rsidRDefault="007C506F" w:rsidP="007C506F">
            <w:pPr>
              <w:spacing w:before="60" w:after="60"/>
              <w:jc w:val="center"/>
              <w:rPr>
                <w:rFonts w:cs="Arial"/>
                <w:sz w:val="20"/>
                <w:szCs w:val="20"/>
              </w:rPr>
            </w:pPr>
            <w:r w:rsidRPr="00E8670C">
              <w:rPr>
                <w:rFonts w:cs="Arial"/>
                <w:sz w:val="20"/>
                <w:szCs w:val="20"/>
              </w:rPr>
              <w:t>Full EUL</w:t>
            </w:r>
          </w:p>
        </w:tc>
      </w:tr>
      <w:tr w:rsidR="007C506F" w:rsidRPr="00E8670C" w14:paraId="1C1F174A" w14:textId="77777777" w:rsidTr="00C87166">
        <w:trPr>
          <w:trHeight w:val="188"/>
        </w:trPr>
        <w:tc>
          <w:tcPr>
            <w:tcW w:w="1345" w:type="dxa"/>
            <w:vMerge/>
            <w:vAlign w:val="center"/>
          </w:tcPr>
          <w:p w14:paraId="4EF06305" w14:textId="77777777" w:rsidR="007C506F" w:rsidRPr="00E8670C" w:rsidRDefault="007C506F" w:rsidP="007C506F">
            <w:pPr>
              <w:spacing w:before="60" w:after="60"/>
              <w:jc w:val="center"/>
              <w:rPr>
                <w:rFonts w:cs="Arial"/>
                <w:sz w:val="20"/>
                <w:szCs w:val="20"/>
              </w:rPr>
            </w:pPr>
          </w:p>
        </w:tc>
        <w:tc>
          <w:tcPr>
            <w:tcW w:w="1440" w:type="dxa"/>
            <w:tcBorders>
              <w:top w:val="nil"/>
            </w:tcBorders>
            <w:shd w:val="clear" w:color="auto" w:fill="F2F2F2" w:themeFill="background1" w:themeFillShade="F2"/>
            <w:vAlign w:val="center"/>
          </w:tcPr>
          <w:p w14:paraId="771399B8" w14:textId="77777777" w:rsidR="007C506F" w:rsidRPr="00E8670C" w:rsidRDefault="007C506F" w:rsidP="007C506F">
            <w:pPr>
              <w:spacing w:before="60" w:after="60"/>
              <w:jc w:val="center"/>
              <w:rPr>
                <w:rFonts w:cs="Arial"/>
                <w:sz w:val="20"/>
                <w:szCs w:val="20"/>
              </w:rPr>
            </w:pPr>
            <w:r w:rsidRPr="00E8670C">
              <w:rPr>
                <w:rFonts w:cs="Arial"/>
                <w:sz w:val="20"/>
                <w:szCs w:val="20"/>
              </w:rPr>
              <w:t>Second</w:t>
            </w:r>
          </w:p>
        </w:tc>
        <w:tc>
          <w:tcPr>
            <w:tcW w:w="1620" w:type="dxa"/>
            <w:tcBorders>
              <w:top w:val="nil"/>
            </w:tcBorders>
            <w:shd w:val="clear" w:color="auto" w:fill="F2F2F2" w:themeFill="background1" w:themeFillShade="F2"/>
            <w:vAlign w:val="center"/>
          </w:tcPr>
          <w:p w14:paraId="45FD1F0E" w14:textId="53903406" w:rsidR="007C506F" w:rsidRPr="00E8670C" w:rsidRDefault="007C506F" w:rsidP="007C506F">
            <w:pPr>
              <w:spacing w:before="60" w:after="60"/>
              <w:jc w:val="center"/>
              <w:rPr>
                <w:rFonts w:cs="Arial"/>
                <w:sz w:val="20"/>
                <w:szCs w:val="20"/>
              </w:rPr>
            </w:pPr>
            <w:r w:rsidRPr="00E8670C">
              <w:rPr>
                <w:rFonts w:cs="Arial"/>
                <w:sz w:val="20"/>
                <w:szCs w:val="20"/>
              </w:rPr>
              <w:t>N/A</w:t>
            </w:r>
          </w:p>
        </w:tc>
        <w:tc>
          <w:tcPr>
            <w:tcW w:w="2970" w:type="dxa"/>
            <w:tcBorders>
              <w:top w:val="nil"/>
            </w:tcBorders>
            <w:shd w:val="clear" w:color="auto" w:fill="F2F2F2" w:themeFill="background1" w:themeFillShade="F2"/>
            <w:vAlign w:val="center"/>
          </w:tcPr>
          <w:p w14:paraId="522AC176" w14:textId="6C30E65B" w:rsidR="007C506F" w:rsidRPr="00E8670C" w:rsidRDefault="007C506F" w:rsidP="007C506F">
            <w:pPr>
              <w:spacing w:before="60" w:after="60"/>
              <w:jc w:val="center"/>
              <w:rPr>
                <w:rFonts w:cs="Arial"/>
                <w:sz w:val="20"/>
                <w:szCs w:val="20"/>
              </w:rPr>
            </w:pPr>
            <w:r w:rsidRPr="00E8670C">
              <w:rPr>
                <w:rFonts w:cs="Arial"/>
                <w:sz w:val="20"/>
                <w:szCs w:val="20"/>
              </w:rPr>
              <w:t>N/A</w:t>
            </w:r>
          </w:p>
        </w:tc>
        <w:tc>
          <w:tcPr>
            <w:tcW w:w="1620" w:type="dxa"/>
            <w:tcBorders>
              <w:top w:val="nil"/>
            </w:tcBorders>
            <w:shd w:val="clear" w:color="auto" w:fill="F2F2F2" w:themeFill="background1" w:themeFillShade="F2"/>
            <w:vAlign w:val="center"/>
          </w:tcPr>
          <w:p w14:paraId="1A9D35A1" w14:textId="35D547A8" w:rsidR="007C506F" w:rsidRPr="00E8670C" w:rsidRDefault="007C506F" w:rsidP="007C506F">
            <w:pPr>
              <w:spacing w:before="60" w:after="60"/>
              <w:jc w:val="center"/>
              <w:rPr>
                <w:rFonts w:cs="Arial"/>
                <w:sz w:val="20"/>
                <w:szCs w:val="20"/>
              </w:rPr>
            </w:pPr>
            <w:r w:rsidRPr="00E8670C">
              <w:rPr>
                <w:rFonts w:cs="Arial"/>
                <w:sz w:val="20"/>
                <w:szCs w:val="20"/>
              </w:rPr>
              <w:t>N/A</w:t>
            </w:r>
          </w:p>
        </w:tc>
      </w:tr>
    </w:tbl>
    <w:p w14:paraId="705526C5" w14:textId="77777777" w:rsidR="007C506F" w:rsidRDefault="007C506F" w:rsidP="004D0438">
      <w:pPr>
        <w:rPr>
          <w:rFonts w:cs="Arial"/>
          <w:sz w:val="20"/>
          <w:szCs w:val="20"/>
        </w:rPr>
      </w:pPr>
    </w:p>
    <w:p w14:paraId="473B4542" w14:textId="47DCC3F4" w:rsidR="004D0438" w:rsidRPr="00E8670C" w:rsidRDefault="004D0438" w:rsidP="004D0438">
      <w:pPr>
        <w:rPr>
          <w:rFonts w:cs="Arial"/>
          <w:sz w:val="20"/>
          <w:szCs w:val="20"/>
        </w:rPr>
      </w:pPr>
      <w:r>
        <w:rPr>
          <w:rFonts w:cs="Arial"/>
          <w:sz w:val="20"/>
          <w:szCs w:val="20"/>
        </w:rPr>
        <w:t>Measure cost overview developed by SCE:</w:t>
      </w:r>
    </w:p>
    <w:bookmarkStart w:id="86" w:name="_MON_1452319912"/>
    <w:bookmarkEnd w:id="86"/>
    <w:p w14:paraId="2D9437C5" w14:textId="77777777" w:rsidR="00072D35" w:rsidRDefault="004D0438" w:rsidP="004D0438">
      <w:pPr>
        <w:rPr>
          <w:rFonts w:asciiTheme="minorHAnsi" w:hAnsiTheme="minorHAnsi" w:cstheme="minorHAnsi"/>
          <w:i/>
          <w:color w:val="FF0000"/>
          <w:szCs w:val="22"/>
        </w:rPr>
      </w:pPr>
      <w:r>
        <w:rPr>
          <w:rFonts w:asciiTheme="minorHAnsi" w:hAnsiTheme="minorHAnsi" w:cstheme="minorHAnsi"/>
          <w:i/>
          <w:color w:val="FF0000"/>
          <w:szCs w:val="22"/>
        </w:rPr>
        <w:object w:dxaOrig="1531" w:dyaOrig="990" w14:anchorId="3A40E930">
          <v:shape id="_x0000_i1029" type="#_x0000_t75" style="width:76.3pt;height:49.45pt" o:ole="">
            <v:imagedata r:id="rId35" o:title=""/>
          </v:shape>
          <o:OLEObject Type="Embed" ProgID="Word.Document.12" ShapeID="_x0000_i1029" DrawAspect="Icon" ObjectID="_1488712213" r:id="rId36">
            <o:FieldCodes>\s</o:FieldCodes>
          </o:OLEObject>
        </w:object>
      </w:r>
    </w:p>
    <w:p w14:paraId="0E139B15" w14:textId="03D1BE7C" w:rsidR="00072D35" w:rsidRDefault="00072D35" w:rsidP="009301A2">
      <w:pPr>
        <w:pStyle w:val="Heading1"/>
      </w:pPr>
      <w:r>
        <w:rPr>
          <w:rFonts w:asciiTheme="minorHAnsi" w:hAnsiTheme="minorHAnsi" w:cstheme="minorHAnsi"/>
          <w:i/>
          <w:color w:val="FF0000"/>
          <w:szCs w:val="22"/>
        </w:rPr>
        <w:br w:type="page"/>
      </w:r>
      <w:bookmarkStart w:id="87" w:name="_Toc385593005"/>
      <w:r w:rsidRPr="00276CD0">
        <w:lastRenderedPageBreak/>
        <w:t>Appendi</w:t>
      </w:r>
      <w:r w:rsidR="00B20507">
        <w:t>x 4</w:t>
      </w:r>
      <w:r>
        <w:t xml:space="preserve"> – CPUC Quality Metrics</w:t>
      </w:r>
      <w:bookmarkEnd w:id="87"/>
    </w:p>
    <w:p w14:paraId="7D5B6948" w14:textId="6A0C7797" w:rsidR="00072D35" w:rsidRDefault="00072D35" w:rsidP="00072D35">
      <w:pPr>
        <w:spacing w:before="300" w:after="100"/>
        <w:rPr>
          <w:sz w:val="20"/>
          <w:szCs w:val="20"/>
        </w:rPr>
      </w:pPr>
      <w:r w:rsidRPr="00062208">
        <w:rPr>
          <w:sz w:val="20"/>
          <w:szCs w:val="20"/>
        </w:rPr>
        <w:t>CPUC workpaper development actions to ensure quality</w:t>
      </w:r>
      <w:r w:rsidR="00062208">
        <w:rPr>
          <w:sz w:val="20"/>
          <w:szCs w:val="20"/>
        </w:rPr>
        <w:t xml:space="preserve"> are listed below, adapted from ex ante implementation scoring metrics described in Attachment 7 of Decision (D).13-09-023.  The corresponding scoring metrics are shown below.</w:t>
      </w:r>
    </w:p>
    <w:tbl>
      <w:tblPr>
        <w:tblStyle w:val="TableGrid1"/>
        <w:tblW w:w="9270" w:type="dxa"/>
        <w:tblInd w:w="-5" w:type="dxa"/>
        <w:tblLook w:val="04A0" w:firstRow="1" w:lastRow="0" w:firstColumn="1" w:lastColumn="0" w:noHBand="0" w:noVBand="1"/>
      </w:tblPr>
      <w:tblGrid>
        <w:gridCol w:w="1170"/>
        <w:gridCol w:w="8100"/>
      </w:tblGrid>
      <w:tr w:rsidR="00062208" w:rsidRPr="00062208" w14:paraId="1F47F3C7" w14:textId="77777777" w:rsidTr="009F0DDC">
        <w:tc>
          <w:tcPr>
            <w:tcW w:w="1170" w:type="dxa"/>
            <w:shd w:val="clear" w:color="auto" w:fill="D9D9D9" w:themeFill="background1" w:themeFillShade="D9"/>
            <w:vAlign w:val="center"/>
          </w:tcPr>
          <w:p w14:paraId="0D33B136" w14:textId="77777777" w:rsidR="00062208" w:rsidRPr="00062208" w:rsidRDefault="00062208" w:rsidP="009F0DDC">
            <w:pPr>
              <w:spacing w:before="60" w:after="60"/>
              <w:jc w:val="center"/>
              <w:rPr>
                <w:rFonts w:cs="Arial"/>
                <w:b/>
                <w:sz w:val="20"/>
                <w:szCs w:val="20"/>
              </w:rPr>
            </w:pPr>
            <w:r w:rsidRPr="00062208">
              <w:rPr>
                <w:rFonts w:cs="Arial"/>
                <w:b/>
                <w:sz w:val="20"/>
                <w:szCs w:val="20"/>
              </w:rPr>
              <w:t>Metric</w:t>
            </w:r>
          </w:p>
        </w:tc>
        <w:tc>
          <w:tcPr>
            <w:tcW w:w="8100" w:type="dxa"/>
            <w:shd w:val="clear" w:color="auto" w:fill="D9D9D9" w:themeFill="background1" w:themeFillShade="D9"/>
            <w:vAlign w:val="center"/>
          </w:tcPr>
          <w:p w14:paraId="13222090" w14:textId="77777777" w:rsidR="00062208" w:rsidRPr="00062208" w:rsidRDefault="00062208" w:rsidP="009F0DDC">
            <w:pPr>
              <w:spacing w:before="60" w:after="60"/>
              <w:jc w:val="center"/>
              <w:rPr>
                <w:rFonts w:cs="Arial"/>
                <w:b/>
                <w:sz w:val="20"/>
                <w:szCs w:val="20"/>
              </w:rPr>
            </w:pPr>
            <w:r w:rsidRPr="00062208">
              <w:rPr>
                <w:rFonts w:cs="Arial"/>
                <w:b/>
                <w:sz w:val="20"/>
                <w:szCs w:val="20"/>
              </w:rPr>
              <w:t>Workpaper Development Action to Ensure Quality</w:t>
            </w:r>
          </w:p>
        </w:tc>
      </w:tr>
      <w:tr w:rsidR="00062208" w:rsidRPr="00062208" w14:paraId="32DAB2FD" w14:textId="77777777" w:rsidTr="009F0DDC">
        <w:tc>
          <w:tcPr>
            <w:tcW w:w="1170" w:type="dxa"/>
            <w:vAlign w:val="center"/>
          </w:tcPr>
          <w:p w14:paraId="265FED5D" w14:textId="77777777" w:rsidR="00062208" w:rsidRPr="00062208" w:rsidRDefault="00062208" w:rsidP="009F0DDC">
            <w:pPr>
              <w:spacing w:before="60" w:after="60"/>
              <w:jc w:val="center"/>
              <w:rPr>
                <w:rFonts w:cs="Arial"/>
                <w:sz w:val="20"/>
                <w:szCs w:val="20"/>
              </w:rPr>
            </w:pPr>
            <w:r w:rsidRPr="00062208">
              <w:rPr>
                <w:rFonts w:cs="Arial"/>
                <w:sz w:val="20"/>
                <w:szCs w:val="20"/>
              </w:rPr>
              <w:t>2</w:t>
            </w:r>
          </w:p>
        </w:tc>
        <w:tc>
          <w:tcPr>
            <w:tcW w:w="8100" w:type="dxa"/>
            <w:vAlign w:val="center"/>
          </w:tcPr>
          <w:p w14:paraId="4921DAFB" w14:textId="77777777" w:rsidR="00062208" w:rsidRPr="00062208" w:rsidRDefault="00062208" w:rsidP="009F0DDC">
            <w:pPr>
              <w:spacing w:before="60" w:after="60"/>
              <w:rPr>
                <w:rFonts w:cs="Arial"/>
                <w:sz w:val="20"/>
                <w:szCs w:val="20"/>
              </w:rPr>
            </w:pPr>
            <w:r w:rsidRPr="00062208">
              <w:rPr>
                <w:rFonts w:cs="Arial"/>
                <w:sz w:val="20"/>
                <w:szCs w:val="20"/>
              </w:rPr>
              <w:t>Address all aspects of the Uniform Workpaper Template</w:t>
            </w:r>
            <w:r w:rsidRPr="00062208">
              <w:rPr>
                <w:rStyle w:val="FootnoteReference"/>
                <w:rFonts w:cs="Arial"/>
                <w:sz w:val="20"/>
                <w:szCs w:val="20"/>
              </w:rPr>
              <w:footnoteReference w:id="5"/>
            </w:r>
          </w:p>
        </w:tc>
      </w:tr>
      <w:tr w:rsidR="00062208" w:rsidRPr="00062208" w14:paraId="7716E3AF" w14:textId="77777777" w:rsidTr="009F0DDC">
        <w:tc>
          <w:tcPr>
            <w:tcW w:w="1170" w:type="dxa"/>
            <w:vAlign w:val="center"/>
          </w:tcPr>
          <w:p w14:paraId="0B116BA8" w14:textId="77777777" w:rsidR="00062208" w:rsidRPr="00062208" w:rsidRDefault="00062208" w:rsidP="009F0DDC">
            <w:pPr>
              <w:spacing w:before="60" w:after="60"/>
              <w:jc w:val="center"/>
              <w:rPr>
                <w:rFonts w:cs="Arial"/>
                <w:sz w:val="20"/>
                <w:szCs w:val="20"/>
              </w:rPr>
            </w:pPr>
            <w:r w:rsidRPr="00062208">
              <w:rPr>
                <w:rFonts w:cs="Arial"/>
                <w:sz w:val="20"/>
                <w:szCs w:val="20"/>
              </w:rPr>
              <w:t>3a</w:t>
            </w:r>
            <w:r w:rsidRPr="00062208">
              <w:rPr>
                <w:rStyle w:val="FootnoteReference"/>
                <w:rFonts w:cs="Arial"/>
                <w:sz w:val="20"/>
                <w:szCs w:val="20"/>
              </w:rPr>
              <w:footnoteReference w:id="6"/>
            </w:r>
          </w:p>
        </w:tc>
        <w:tc>
          <w:tcPr>
            <w:tcW w:w="8100" w:type="dxa"/>
            <w:vAlign w:val="center"/>
          </w:tcPr>
          <w:p w14:paraId="365BB40B" w14:textId="77777777" w:rsidR="00062208" w:rsidRPr="00062208" w:rsidRDefault="00062208" w:rsidP="009F0DDC">
            <w:pPr>
              <w:spacing w:before="60" w:after="60"/>
              <w:rPr>
                <w:rFonts w:cs="Arial"/>
                <w:sz w:val="20"/>
                <w:szCs w:val="20"/>
              </w:rPr>
            </w:pPr>
            <w:r w:rsidRPr="00062208">
              <w:rPr>
                <w:rFonts w:cs="Arial"/>
                <w:sz w:val="20"/>
                <w:szCs w:val="20"/>
              </w:rPr>
              <w:t>Include appropriate program implementation background</w:t>
            </w:r>
          </w:p>
        </w:tc>
      </w:tr>
      <w:tr w:rsidR="00062208" w:rsidRPr="00062208" w14:paraId="56683E60" w14:textId="77777777" w:rsidTr="009F0DDC">
        <w:tc>
          <w:tcPr>
            <w:tcW w:w="1170" w:type="dxa"/>
            <w:vAlign w:val="center"/>
          </w:tcPr>
          <w:p w14:paraId="44299AAC" w14:textId="77777777" w:rsidR="00062208" w:rsidRPr="00062208" w:rsidRDefault="00062208" w:rsidP="009F0DDC">
            <w:pPr>
              <w:spacing w:before="60" w:after="60"/>
              <w:jc w:val="center"/>
              <w:rPr>
                <w:rFonts w:cs="Arial"/>
                <w:sz w:val="20"/>
                <w:szCs w:val="20"/>
              </w:rPr>
            </w:pPr>
            <w:r w:rsidRPr="00062208">
              <w:rPr>
                <w:rFonts w:cs="Arial"/>
                <w:sz w:val="20"/>
                <w:szCs w:val="20"/>
              </w:rPr>
              <w:t>3b</w:t>
            </w:r>
          </w:p>
        </w:tc>
        <w:tc>
          <w:tcPr>
            <w:tcW w:w="8100" w:type="dxa"/>
            <w:vAlign w:val="center"/>
          </w:tcPr>
          <w:p w14:paraId="0B1F9A1F" w14:textId="77777777" w:rsidR="00062208" w:rsidRPr="00062208" w:rsidRDefault="00062208" w:rsidP="009F0DDC">
            <w:pPr>
              <w:spacing w:before="60" w:after="60"/>
              <w:rPr>
                <w:rFonts w:cs="Arial"/>
                <w:sz w:val="20"/>
                <w:szCs w:val="20"/>
              </w:rPr>
            </w:pPr>
            <w:r w:rsidRPr="00062208">
              <w:rPr>
                <w:rFonts w:cs="Arial"/>
                <w:sz w:val="20"/>
                <w:szCs w:val="20"/>
              </w:rPr>
              <w:t>Include analysis of how implementation approach influences development of ex ante values</w:t>
            </w:r>
          </w:p>
        </w:tc>
      </w:tr>
      <w:tr w:rsidR="00062208" w:rsidRPr="00062208" w14:paraId="5631A7D6" w14:textId="77777777" w:rsidTr="009F0DDC">
        <w:tc>
          <w:tcPr>
            <w:tcW w:w="1170" w:type="dxa"/>
            <w:vAlign w:val="center"/>
          </w:tcPr>
          <w:p w14:paraId="782DBBAB" w14:textId="77777777" w:rsidR="00062208" w:rsidRPr="00062208" w:rsidRDefault="00062208" w:rsidP="009F0DDC">
            <w:pPr>
              <w:spacing w:before="60" w:after="60"/>
              <w:jc w:val="center"/>
              <w:rPr>
                <w:rFonts w:cs="Arial"/>
                <w:sz w:val="20"/>
                <w:szCs w:val="20"/>
              </w:rPr>
            </w:pPr>
            <w:r w:rsidRPr="00062208">
              <w:rPr>
                <w:rFonts w:cs="Arial"/>
                <w:sz w:val="20"/>
                <w:szCs w:val="20"/>
              </w:rPr>
              <w:t>3c</w:t>
            </w:r>
          </w:p>
        </w:tc>
        <w:tc>
          <w:tcPr>
            <w:tcW w:w="8100" w:type="dxa"/>
            <w:vAlign w:val="center"/>
          </w:tcPr>
          <w:p w14:paraId="0D858450" w14:textId="77777777" w:rsidR="00062208" w:rsidRPr="00062208" w:rsidRDefault="00062208" w:rsidP="009F0DDC">
            <w:pPr>
              <w:spacing w:before="60" w:after="60"/>
              <w:rPr>
                <w:rFonts w:cs="Arial"/>
                <w:sz w:val="20"/>
                <w:szCs w:val="20"/>
              </w:rPr>
            </w:pPr>
            <w:r w:rsidRPr="00062208">
              <w:rPr>
                <w:rFonts w:cs="Arial"/>
                <w:sz w:val="20"/>
                <w:szCs w:val="20"/>
              </w:rPr>
              <w:t xml:space="preserve">Include all applicable supporting materials </w:t>
            </w:r>
          </w:p>
        </w:tc>
      </w:tr>
      <w:tr w:rsidR="00062208" w:rsidRPr="00062208" w14:paraId="748D0B37" w14:textId="77777777" w:rsidTr="009F0DDC">
        <w:tc>
          <w:tcPr>
            <w:tcW w:w="1170" w:type="dxa"/>
            <w:vAlign w:val="center"/>
          </w:tcPr>
          <w:p w14:paraId="4A008E1D" w14:textId="77777777" w:rsidR="00062208" w:rsidRPr="00062208" w:rsidRDefault="00062208" w:rsidP="009F0DDC">
            <w:pPr>
              <w:spacing w:before="60" w:after="60"/>
              <w:jc w:val="center"/>
              <w:rPr>
                <w:rFonts w:cs="Arial"/>
                <w:sz w:val="20"/>
                <w:szCs w:val="20"/>
              </w:rPr>
            </w:pPr>
            <w:r w:rsidRPr="00062208">
              <w:rPr>
                <w:rFonts w:cs="Arial"/>
                <w:sz w:val="20"/>
                <w:szCs w:val="20"/>
              </w:rPr>
              <w:t>3d</w:t>
            </w:r>
          </w:p>
        </w:tc>
        <w:tc>
          <w:tcPr>
            <w:tcW w:w="8100" w:type="dxa"/>
            <w:vAlign w:val="center"/>
          </w:tcPr>
          <w:p w14:paraId="1258D26B" w14:textId="77777777" w:rsidR="00062208" w:rsidRPr="00062208" w:rsidRDefault="00062208" w:rsidP="009F0DDC">
            <w:pPr>
              <w:spacing w:before="60" w:after="60"/>
              <w:rPr>
                <w:rFonts w:cs="Arial"/>
                <w:sz w:val="20"/>
                <w:szCs w:val="20"/>
              </w:rPr>
            </w:pPr>
            <w:r w:rsidRPr="00062208">
              <w:rPr>
                <w:rFonts w:cs="Arial"/>
                <w:sz w:val="20"/>
                <w:szCs w:val="20"/>
              </w:rPr>
              <w:t>Include an adequate</w:t>
            </w:r>
            <w:r w:rsidRPr="00062208">
              <w:rPr>
                <w:rStyle w:val="FootnoteReference"/>
                <w:rFonts w:cs="Arial"/>
                <w:sz w:val="20"/>
                <w:szCs w:val="20"/>
              </w:rPr>
              <w:footnoteReference w:id="7"/>
            </w:r>
            <w:r w:rsidRPr="00062208">
              <w:rPr>
                <w:rFonts w:cs="Arial"/>
                <w:sz w:val="20"/>
                <w:szCs w:val="20"/>
              </w:rPr>
              <w:t xml:space="preserve"> description of assumptions or calculation methods</w:t>
            </w:r>
          </w:p>
        </w:tc>
      </w:tr>
      <w:tr w:rsidR="00062208" w:rsidRPr="00062208" w14:paraId="07A22065" w14:textId="77777777" w:rsidTr="009F0DDC">
        <w:tc>
          <w:tcPr>
            <w:tcW w:w="1170" w:type="dxa"/>
            <w:vAlign w:val="center"/>
          </w:tcPr>
          <w:p w14:paraId="61F42D99" w14:textId="77777777" w:rsidR="00062208" w:rsidRPr="00062208" w:rsidRDefault="00062208" w:rsidP="009F0DDC">
            <w:pPr>
              <w:spacing w:before="60" w:after="60"/>
              <w:jc w:val="center"/>
              <w:rPr>
                <w:rFonts w:cs="Arial"/>
                <w:sz w:val="20"/>
                <w:szCs w:val="20"/>
              </w:rPr>
            </w:pPr>
            <w:r w:rsidRPr="00062208">
              <w:rPr>
                <w:rFonts w:cs="Arial"/>
                <w:sz w:val="20"/>
                <w:szCs w:val="20"/>
              </w:rPr>
              <w:t>4</w:t>
            </w:r>
          </w:p>
        </w:tc>
        <w:tc>
          <w:tcPr>
            <w:tcW w:w="8100" w:type="dxa"/>
            <w:vAlign w:val="center"/>
          </w:tcPr>
          <w:p w14:paraId="6F8620B8" w14:textId="77777777" w:rsidR="00062208" w:rsidRPr="00062208" w:rsidRDefault="00062208" w:rsidP="009F0DDC">
            <w:pPr>
              <w:spacing w:before="60" w:after="60"/>
              <w:rPr>
                <w:rFonts w:cs="Arial"/>
                <w:sz w:val="20"/>
                <w:szCs w:val="20"/>
              </w:rPr>
            </w:pPr>
            <w:r w:rsidRPr="00062208">
              <w:rPr>
                <w:rFonts w:cs="Arial"/>
                <w:sz w:val="20"/>
                <w:szCs w:val="20"/>
              </w:rPr>
              <w:t>Pursue up-front collaboration on high impact measures with Commission staff prior to formal submission for review</w:t>
            </w:r>
          </w:p>
        </w:tc>
      </w:tr>
      <w:tr w:rsidR="00062208" w:rsidRPr="00062208" w14:paraId="7E706C46" w14:textId="77777777" w:rsidTr="009F0DDC">
        <w:tc>
          <w:tcPr>
            <w:tcW w:w="1170" w:type="dxa"/>
            <w:vAlign w:val="center"/>
          </w:tcPr>
          <w:p w14:paraId="71C16561" w14:textId="77777777" w:rsidR="00062208" w:rsidRPr="00062208" w:rsidRDefault="00062208" w:rsidP="009F0DDC">
            <w:pPr>
              <w:spacing w:before="60" w:after="60"/>
              <w:jc w:val="center"/>
              <w:rPr>
                <w:rFonts w:cs="Arial"/>
                <w:sz w:val="20"/>
                <w:szCs w:val="20"/>
              </w:rPr>
            </w:pPr>
            <w:r w:rsidRPr="00062208">
              <w:rPr>
                <w:rFonts w:cs="Arial"/>
                <w:sz w:val="20"/>
                <w:szCs w:val="20"/>
              </w:rPr>
              <w:t>7</w:t>
            </w:r>
          </w:p>
        </w:tc>
        <w:tc>
          <w:tcPr>
            <w:tcW w:w="8100" w:type="dxa"/>
            <w:vAlign w:val="center"/>
          </w:tcPr>
          <w:p w14:paraId="235B3E44" w14:textId="77777777" w:rsidR="00062208" w:rsidRPr="00062208" w:rsidRDefault="00062208" w:rsidP="009F0DDC">
            <w:pPr>
              <w:spacing w:before="60" w:after="60"/>
              <w:rPr>
                <w:rFonts w:cs="Arial"/>
                <w:sz w:val="20"/>
                <w:szCs w:val="20"/>
              </w:rPr>
            </w:pPr>
            <w:r w:rsidRPr="00062208">
              <w:rPr>
                <w:rFonts w:cs="Arial"/>
                <w:sz w:val="20"/>
                <w:szCs w:val="20"/>
              </w:rPr>
              <w:t>Include analysis of recent and relevant existing data and projects that are applicable to workpaper technologies for parameter development that reflects professional care, expertise, and experience</w:t>
            </w:r>
          </w:p>
        </w:tc>
      </w:tr>
      <w:tr w:rsidR="00062208" w:rsidRPr="00062208" w14:paraId="299BC3EB" w14:textId="77777777" w:rsidTr="009F0DDC">
        <w:tc>
          <w:tcPr>
            <w:tcW w:w="1170" w:type="dxa"/>
            <w:vAlign w:val="center"/>
          </w:tcPr>
          <w:p w14:paraId="39F6B4C3" w14:textId="77777777" w:rsidR="00062208" w:rsidRPr="00062208" w:rsidRDefault="00062208" w:rsidP="009F0DDC">
            <w:pPr>
              <w:spacing w:before="60" w:after="60"/>
              <w:jc w:val="center"/>
              <w:rPr>
                <w:rFonts w:cs="Arial"/>
                <w:sz w:val="20"/>
                <w:szCs w:val="20"/>
              </w:rPr>
            </w:pPr>
            <w:r w:rsidRPr="00062208">
              <w:rPr>
                <w:rFonts w:cs="Arial"/>
                <w:sz w:val="20"/>
                <w:szCs w:val="20"/>
              </w:rPr>
              <w:t>9</w:t>
            </w:r>
          </w:p>
        </w:tc>
        <w:tc>
          <w:tcPr>
            <w:tcW w:w="8100" w:type="dxa"/>
            <w:vAlign w:val="center"/>
          </w:tcPr>
          <w:p w14:paraId="48817614" w14:textId="77777777" w:rsidR="00062208" w:rsidRPr="00062208" w:rsidRDefault="00062208" w:rsidP="009F0DDC">
            <w:pPr>
              <w:spacing w:before="60" w:after="60"/>
              <w:rPr>
                <w:rFonts w:cs="Arial"/>
                <w:sz w:val="20"/>
                <w:szCs w:val="20"/>
              </w:rPr>
            </w:pPr>
            <w:r w:rsidRPr="00062208">
              <w:rPr>
                <w:rFonts w:cs="Arial"/>
                <w:sz w:val="20"/>
                <w:szCs w:val="20"/>
              </w:rPr>
              <w:t>Appropriately incorporate DEER assumptions, methods, and values for new or modified existing measures using professional care and expertise</w:t>
            </w:r>
          </w:p>
        </w:tc>
      </w:tr>
      <w:tr w:rsidR="00062208" w:rsidRPr="00062208" w14:paraId="307F79CD" w14:textId="77777777" w:rsidTr="009F0DDC">
        <w:tc>
          <w:tcPr>
            <w:tcW w:w="1170" w:type="dxa"/>
            <w:vAlign w:val="center"/>
          </w:tcPr>
          <w:p w14:paraId="57B7E25D" w14:textId="77777777" w:rsidR="00062208" w:rsidRPr="00062208" w:rsidRDefault="00062208" w:rsidP="009F0DDC">
            <w:pPr>
              <w:spacing w:before="60" w:after="60"/>
              <w:jc w:val="center"/>
              <w:rPr>
                <w:rFonts w:cs="Arial"/>
                <w:sz w:val="20"/>
                <w:szCs w:val="20"/>
              </w:rPr>
            </w:pPr>
            <w:r w:rsidRPr="00062208">
              <w:rPr>
                <w:rFonts w:cs="Arial"/>
                <w:sz w:val="20"/>
                <w:szCs w:val="20"/>
              </w:rPr>
              <w:t>10</w:t>
            </w:r>
          </w:p>
        </w:tc>
        <w:tc>
          <w:tcPr>
            <w:tcW w:w="8100" w:type="dxa"/>
            <w:vAlign w:val="center"/>
          </w:tcPr>
          <w:p w14:paraId="4473FB60" w14:textId="77777777" w:rsidR="00062208" w:rsidRPr="00062208" w:rsidRDefault="00062208" w:rsidP="009F0DDC">
            <w:pPr>
              <w:spacing w:before="60" w:after="60"/>
              <w:rPr>
                <w:rFonts w:cs="Arial"/>
                <w:sz w:val="20"/>
                <w:szCs w:val="20"/>
              </w:rPr>
            </w:pPr>
            <w:r w:rsidRPr="00062208">
              <w:rPr>
                <w:rFonts w:cs="Arial"/>
                <w:sz w:val="20"/>
                <w:szCs w:val="20"/>
              </w:rPr>
              <w:t>Incorporate cumulative experience into workpaper through inclusion of an analysis of previous activities, reviews, and direction.  (ED expects IOUs to immediately incorporate disposition guidance into workpapers to be submitted for formal review)</w:t>
            </w:r>
          </w:p>
        </w:tc>
      </w:tr>
    </w:tbl>
    <w:p w14:paraId="7E15288D" w14:textId="77777777" w:rsidR="00F372E4" w:rsidRPr="00062208" w:rsidRDefault="00F372E4" w:rsidP="004D0438">
      <w:pPr>
        <w:rPr>
          <w:sz w:val="20"/>
          <w:szCs w:val="20"/>
        </w:rPr>
      </w:pPr>
    </w:p>
    <w:p w14:paraId="7BB03660" w14:textId="77777777" w:rsidR="00F372E4" w:rsidRDefault="00F372E4">
      <w:r>
        <w:br w:type="page"/>
      </w:r>
    </w:p>
    <w:p w14:paraId="01C2670D" w14:textId="351C7C9C" w:rsidR="00F372E4" w:rsidRDefault="00F372E4" w:rsidP="00F372E4">
      <w:pPr>
        <w:pStyle w:val="Heading1"/>
      </w:pPr>
      <w:r w:rsidRPr="00276CD0">
        <w:lastRenderedPageBreak/>
        <w:t>Appendi</w:t>
      </w:r>
      <w:r w:rsidR="00B20507">
        <w:t>x 5</w:t>
      </w:r>
      <w:r>
        <w:t xml:space="preserve"> – DEER Resources Flow Chart</w:t>
      </w:r>
    </w:p>
    <w:bookmarkStart w:id="88" w:name="_MON_1461829007"/>
    <w:bookmarkEnd w:id="88"/>
    <w:p w14:paraId="47C25A9D" w14:textId="1CD34840" w:rsidR="00F372E4" w:rsidRPr="00F372E4" w:rsidRDefault="00EB141D" w:rsidP="00F372E4">
      <w:r>
        <w:object w:dxaOrig="1531" w:dyaOrig="990" w14:anchorId="188F40FE">
          <v:shape id="_x0000_i1030" type="#_x0000_t75" style="width:76.3pt;height:49.45pt" o:ole="">
            <v:imagedata r:id="rId37" o:title=""/>
          </v:shape>
          <o:OLEObject Type="Embed" ProgID="Word.Document.12" ShapeID="_x0000_i1030" DrawAspect="Icon" ObjectID="_1488712214" r:id="rId38">
            <o:FieldCodes>\s</o:FieldCodes>
          </o:OLEObject>
        </w:object>
      </w:r>
    </w:p>
    <w:p w14:paraId="46F97CF9" w14:textId="0CC1A3A9" w:rsidR="00A037B0" w:rsidRDefault="00A037B0" w:rsidP="004D0438">
      <w:pPr>
        <w:rPr>
          <w:rFonts w:cs="Arial"/>
          <w:b/>
          <w:bCs/>
          <w:kern w:val="32"/>
          <w:sz w:val="32"/>
          <w:szCs w:val="32"/>
        </w:rPr>
      </w:pPr>
      <w:r>
        <w:br w:type="page"/>
      </w:r>
    </w:p>
    <w:p w14:paraId="2D10912D" w14:textId="073C9624" w:rsidR="009168A1" w:rsidRPr="00062208" w:rsidRDefault="000966CC" w:rsidP="000D0462">
      <w:pPr>
        <w:pStyle w:val="Heading1"/>
      </w:pPr>
      <w:bookmarkStart w:id="89" w:name="_Toc385593006"/>
      <w:r>
        <w:lastRenderedPageBreak/>
        <w:t>References</w:t>
      </w:r>
      <w:bookmarkEnd w:id="80"/>
      <w:bookmarkEnd w:id="81"/>
      <w:bookmarkEnd w:id="89"/>
      <w:r w:rsidR="00844B27">
        <w:t xml:space="preserve"> </w:t>
      </w:r>
      <w:bookmarkEnd w:id="82"/>
    </w:p>
    <w:sectPr w:rsidR="009168A1" w:rsidRPr="00062208" w:rsidSect="009F0DDC">
      <w:footerReference w:type="default" r:id="rId39"/>
      <w:endnotePr>
        <w:numFmt w:val="decimal"/>
      </w:endnotePr>
      <w:type w:val="continuous"/>
      <w:pgSz w:w="12240" w:h="15840"/>
      <w:pgMar w:top="1440" w:right="171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F4FB7" w14:textId="77777777" w:rsidR="00D60D5B" w:rsidRDefault="00D60D5B">
      <w:r>
        <w:separator/>
      </w:r>
    </w:p>
    <w:p w14:paraId="3D41DA4D" w14:textId="77777777" w:rsidR="00D60D5B" w:rsidRDefault="00D60D5B"/>
  </w:endnote>
  <w:endnote w:type="continuationSeparator" w:id="0">
    <w:p w14:paraId="6C019985" w14:textId="77777777" w:rsidR="00D60D5B" w:rsidRDefault="00D60D5B">
      <w:r>
        <w:continuationSeparator/>
      </w:r>
    </w:p>
    <w:p w14:paraId="146B7642" w14:textId="77777777" w:rsidR="00D60D5B" w:rsidRDefault="00D60D5B"/>
  </w:endnote>
  <w:endnote w:id="1">
    <w:p w14:paraId="56237907" w14:textId="365F75F2" w:rsidR="002F6EF6" w:rsidRDefault="002F6EF6">
      <w:pPr>
        <w:pStyle w:val="EndnoteText"/>
        <w:rPr>
          <w:rFonts w:cs="Arial"/>
          <w:i/>
          <w:szCs w:val="22"/>
        </w:rPr>
      </w:pPr>
      <w:r>
        <w:rPr>
          <w:rStyle w:val="EndnoteReference"/>
        </w:rPr>
        <w:endnoteRef/>
      </w:r>
      <w:r>
        <w:t xml:space="preserve"> </w:t>
      </w:r>
      <w:r>
        <w:rPr>
          <w:rFonts w:cs="Arial"/>
          <w:i/>
          <w:szCs w:val="22"/>
        </w:rPr>
        <w:t>IES Handbook 10</w:t>
      </w:r>
      <w:r w:rsidRPr="000D0462">
        <w:rPr>
          <w:rFonts w:cs="Arial"/>
          <w:i/>
          <w:szCs w:val="22"/>
          <w:vertAlign w:val="superscript"/>
        </w:rPr>
        <w:t>th</w:t>
      </w:r>
      <w:r>
        <w:rPr>
          <w:rFonts w:cs="Arial"/>
          <w:i/>
          <w:szCs w:val="22"/>
        </w:rPr>
        <w:t xml:space="preserve"> Edition Table 24.2</w:t>
      </w:r>
    </w:p>
    <w:p w14:paraId="5C77173C" w14:textId="77777777" w:rsidR="002F6EF6" w:rsidRDefault="002F6EF6">
      <w:pPr>
        <w:pStyle w:val="EndnoteText"/>
      </w:pPr>
    </w:p>
  </w:endnote>
  <w:endnote w:id="2">
    <w:p w14:paraId="402E160D" w14:textId="5FC341FF" w:rsidR="002F6EF6" w:rsidRDefault="002F6EF6">
      <w:pPr>
        <w:pStyle w:val="EndnoteText"/>
      </w:pPr>
      <w:r>
        <w:rPr>
          <w:rStyle w:val="EndnoteReference"/>
        </w:rPr>
        <w:endnoteRef/>
      </w:r>
      <w:r>
        <w:t xml:space="preserve"> Calculations</w:t>
      </w:r>
      <w:r>
        <w:rPr>
          <w:rFonts w:cstheme="minorHAnsi"/>
        </w:rPr>
        <w:object w:dxaOrig="1551" w:dyaOrig="991" w14:anchorId="2C023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35pt;height:49.45pt" o:ole="">
            <v:imagedata r:id="rId1" o:title=""/>
          </v:shape>
          <o:OLEObject Type="Embed" ProgID="Excel.Sheet.12" ShapeID="_x0000_i1031" DrawAspect="Icon" ObjectID="_1488712215" r:id="rId2"/>
        </w:objec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A6" w14:textId="77777777" w:rsidR="002F6EF6" w:rsidRDefault="002F6EF6" w:rsidP="00E57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A15A7" w14:textId="77777777" w:rsidR="002F6EF6" w:rsidRDefault="002F6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A8" w14:textId="77777777" w:rsidR="002F6EF6" w:rsidRPr="00846195" w:rsidRDefault="002F6EF6" w:rsidP="00E57743">
    <w:pPr>
      <w:pStyle w:val="Footer"/>
      <w:framePr w:wrap="around" w:vAnchor="text" w:hAnchor="margin" w:xAlign="center" w:y="1"/>
      <w:rPr>
        <w:rStyle w:val="PageNumber"/>
        <w:b/>
        <w:sz w:val="20"/>
        <w:szCs w:val="20"/>
      </w:rPr>
    </w:pPr>
    <w:r w:rsidRPr="00846195">
      <w:rPr>
        <w:rStyle w:val="PageNumber"/>
        <w:b/>
        <w:sz w:val="20"/>
        <w:szCs w:val="20"/>
      </w:rPr>
      <w:fldChar w:fldCharType="begin"/>
    </w:r>
    <w:r w:rsidRPr="00846195">
      <w:rPr>
        <w:rStyle w:val="PageNumber"/>
        <w:b/>
        <w:sz w:val="20"/>
        <w:szCs w:val="20"/>
      </w:rPr>
      <w:instrText xml:space="preserve">PAGE  </w:instrText>
    </w:r>
    <w:r w:rsidRPr="00846195">
      <w:rPr>
        <w:rStyle w:val="PageNumber"/>
        <w:b/>
        <w:sz w:val="20"/>
        <w:szCs w:val="20"/>
      </w:rPr>
      <w:fldChar w:fldCharType="separate"/>
    </w:r>
    <w:r>
      <w:rPr>
        <w:rStyle w:val="PageNumber"/>
        <w:b/>
        <w:noProof/>
        <w:sz w:val="20"/>
        <w:szCs w:val="20"/>
      </w:rPr>
      <w:t>ii</w:t>
    </w:r>
    <w:r w:rsidRPr="00846195">
      <w:rPr>
        <w:rStyle w:val="PageNumber"/>
        <w:b/>
        <w:sz w:val="20"/>
        <w:szCs w:val="20"/>
      </w:rPr>
      <w:fldChar w:fldCharType="end"/>
    </w:r>
  </w:p>
  <w:p w14:paraId="393A15A9" w14:textId="77777777" w:rsidR="002F6EF6" w:rsidRDefault="002F6EF6" w:rsidP="00D7047A">
    <w:pPr>
      <w:pStyle w:val="Footer"/>
      <w:pBdr>
        <w:top w:val="single" w:sz="4" w:space="1" w:color="auto"/>
      </w:pBdr>
      <w:tabs>
        <w:tab w:val="clear" w:pos="8640"/>
        <w:tab w:val="right" w:pos="9360"/>
      </w:tabs>
      <w:rPr>
        <w:b/>
        <w:sz w:val="20"/>
        <w:szCs w:val="20"/>
      </w:rPr>
    </w:pPr>
    <w:r>
      <w:rPr>
        <w:b/>
        <w:color w:val="FF0000"/>
        <w:sz w:val="20"/>
        <w:szCs w:val="20"/>
      </w:rPr>
      <w:t xml:space="preserve">Work Paper </w:t>
    </w:r>
    <w:proofErr w:type="gramStart"/>
    <w:r>
      <w:rPr>
        <w:b/>
        <w:color w:val="FF0000"/>
        <w:sz w:val="20"/>
        <w:szCs w:val="20"/>
      </w:rPr>
      <w:t>PGE(</w:t>
    </w:r>
    <w:proofErr w:type="gramEnd"/>
    <w:r>
      <w:rPr>
        <w:b/>
        <w:color w:val="FF0000"/>
        <w:sz w:val="20"/>
        <w:szCs w:val="20"/>
      </w:rPr>
      <w:t>End-Use)###</w:t>
    </w:r>
    <w:r>
      <w:rPr>
        <w:b/>
        <w:sz w:val="20"/>
        <w:szCs w:val="20"/>
      </w:rPr>
      <w:t xml:space="preserve">, Revision </w:t>
    </w:r>
    <w:r w:rsidRPr="000170B5">
      <w:rPr>
        <w:b/>
        <w:color w:val="FF0000"/>
        <w:sz w:val="20"/>
        <w:szCs w:val="20"/>
      </w:rPr>
      <w:t>X</w:t>
    </w:r>
    <w:r>
      <w:rPr>
        <w:b/>
        <w:sz w:val="20"/>
        <w:szCs w:val="20"/>
      </w:rPr>
      <w:tab/>
    </w:r>
    <w:r>
      <w:rPr>
        <w:b/>
        <w:sz w:val="20"/>
        <w:szCs w:val="20"/>
      </w:rPr>
      <w:tab/>
      <w:t>11/20/2007</w:t>
    </w:r>
  </w:p>
  <w:p w14:paraId="393A15AA" w14:textId="77777777" w:rsidR="002F6EF6" w:rsidRDefault="002F6EF6" w:rsidP="00D7047A">
    <w:pPr>
      <w:pStyle w:val="Footer"/>
      <w:rPr>
        <w:b/>
        <w:sz w:val="20"/>
        <w:szCs w:val="20"/>
      </w:rPr>
    </w:pPr>
    <w:r>
      <w:rPr>
        <w:b/>
        <w:sz w:val="20"/>
        <w:szCs w:val="20"/>
      </w:rPr>
      <w:t>Pacific Gas &amp; Electric Company</w:t>
    </w:r>
  </w:p>
  <w:p w14:paraId="393A15AB" w14:textId="77777777" w:rsidR="002F6EF6" w:rsidRPr="00844B27" w:rsidRDefault="002F6EF6" w:rsidP="00D7047A">
    <w:pPr>
      <w:pStyle w:val="Footer"/>
      <w:rPr>
        <w:b/>
        <w:color w:val="0000FF"/>
        <w:sz w:val="20"/>
        <w:szCs w:val="20"/>
      </w:rPr>
    </w:pPr>
    <w:r w:rsidRPr="00844B27">
      <w:rPr>
        <w:b/>
        <w:color w:val="0000FF"/>
        <w:sz w:val="20"/>
        <w:szCs w:val="20"/>
      </w:rPr>
      <w:fldChar w:fldCharType="begin"/>
    </w:r>
    <w:r w:rsidRPr="00844B27">
      <w:rPr>
        <w:b/>
        <w:color w:val="0000FF"/>
        <w:sz w:val="20"/>
        <w:szCs w:val="20"/>
      </w:rPr>
      <w:instrText xml:space="preserve"> FILENAME </w:instrText>
    </w:r>
    <w:r w:rsidRPr="00844B27">
      <w:rPr>
        <w:b/>
        <w:color w:val="0000FF"/>
        <w:sz w:val="20"/>
        <w:szCs w:val="20"/>
      </w:rPr>
      <w:fldChar w:fldCharType="separate"/>
    </w:r>
    <w:r>
      <w:rPr>
        <w:b/>
        <w:noProof/>
        <w:color w:val="0000FF"/>
        <w:sz w:val="20"/>
        <w:szCs w:val="20"/>
      </w:rPr>
      <w:t>PGECOAPP127 R0 Clothes Washers.docx</w:t>
    </w:r>
    <w:r w:rsidRPr="00844B27">
      <w:rPr>
        <w:b/>
        <w:color w:val="0000F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AD" w14:textId="78813736" w:rsidR="002F6EF6" w:rsidRPr="002E0E3F" w:rsidRDefault="002F6EF6" w:rsidP="00274A7E">
    <w:pPr>
      <w:pStyle w:val="Footer"/>
      <w:jc w:val="right"/>
      <w:rPr>
        <w:rFonts w:cs="Arial"/>
        <w:b/>
        <w:sz w:val="36"/>
        <w:szCs w:val="36"/>
      </w:rPr>
    </w:pPr>
    <w:r>
      <w:rPr>
        <w:rFonts w:cs="Arial"/>
        <w:b/>
        <w:sz w:val="36"/>
        <w:szCs w:val="36"/>
      </w:rPr>
      <w:t>03/20/2015</w:t>
    </w:r>
  </w:p>
  <w:p w14:paraId="393A15AE" w14:textId="77777777" w:rsidR="002F6EF6" w:rsidRDefault="002F6E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B2" w14:textId="77777777" w:rsidR="002F6EF6" w:rsidRDefault="002F6EF6" w:rsidP="00E57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A15B3" w14:textId="77777777" w:rsidR="002F6EF6" w:rsidRDefault="002F6E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B921" w14:textId="0884176F" w:rsidR="002F6EF6" w:rsidRPr="00EB39D0" w:rsidRDefault="002F6EF6" w:rsidP="00EB39D0">
    <w:pPr>
      <w:pStyle w:val="Footer"/>
      <w:pBdr>
        <w:top w:val="single" w:sz="4" w:space="1" w:color="auto"/>
      </w:pBdr>
      <w:tabs>
        <w:tab w:val="clear" w:pos="4320"/>
        <w:tab w:val="clear" w:pos="8640"/>
        <w:tab w:val="right" w:pos="9360"/>
      </w:tabs>
      <w:rPr>
        <w:sz w:val="18"/>
        <w:szCs w:val="18"/>
      </w:rPr>
    </w:pPr>
    <w:r w:rsidRPr="00757FCE">
      <w:rPr>
        <w:sz w:val="18"/>
        <w:szCs w:val="18"/>
      </w:rPr>
      <w:t>Workpaper Name &amp; Revision Number</w:t>
    </w:r>
    <w:r w:rsidRPr="00757FCE">
      <w:rPr>
        <w:sz w:val="18"/>
        <w:szCs w:val="18"/>
      </w:rPr>
      <w:tab/>
    </w:r>
    <w:r>
      <w:rPr>
        <w:sz w:val="18"/>
        <w:szCs w:val="18"/>
      </w:rPr>
      <w:t>02/02/2015</w:t>
    </w:r>
  </w:p>
  <w:p w14:paraId="6AAE9732" w14:textId="707773E7" w:rsidR="002F6EF6" w:rsidRDefault="00D60D5B">
    <w:pPr>
      <w:pStyle w:val="Footer"/>
      <w:jc w:val="center"/>
    </w:pPr>
    <w:sdt>
      <w:sdtPr>
        <w:id w:val="849610852"/>
        <w:docPartObj>
          <w:docPartGallery w:val="Page Numbers (Bottom of Page)"/>
          <w:docPartUnique/>
        </w:docPartObj>
      </w:sdtPr>
      <w:sdtEndPr>
        <w:rPr>
          <w:noProof/>
        </w:rPr>
      </w:sdtEndPr>
      <w:sdtContent>
        <w:r w:rsidR="002F6EF6">
          <w:fldChar w:fldCharType="begin"/>
        </w:r>
        <w:r w:rsidR="002F6EF6">
          <w:instrText xml:space="preserve"> PAGE   \* MERGEFORMAT </w:instrText>
        </w:r>
        <w:r w:rsidR="002F6EF6">
          <w:fldChar w:fldCharType="separate"/>
        </w:r>
        <w:r w:rsidR="003349B1">
          <w:rPr>
            <w:noProof/>
          </w:rPr>
          <w:t>ii</w:t>
        </w:r>
        <w:r w:rsidR="002F6EF6">
          <w:rPr>
            <w:noProof/>
          </w:rPr>
          <w:fldChar w:fldCharType="end"/>
        </w:r>
      </w:sdtContent>
    </w:sdt>
  </w:p>
  <w:p w14:paraId="4E0F0775" w14:textId="77777777" w:rsidR="002F6EF6" w:rsidRDefault="002F6EF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B8" w14:textId="77777777" w:rsidR="002F6EF6" w:rsidRPr="002E0E3F" w:rsidRDefault="002F6EF6" w:rsidP="00D7047A">
    <w:pPr>
      <w:pStyle w:val="Footer"/>
      <w:jc w:val="right"/>
      <w:rPr>
        <w:rFonts w:cs="Arial"/>
        <w:b/>
        <w:sz w:val="36"/>
        <w:szCs w:val="36"/>
      </w:rPr>
    </w:pPr>
    <w:r>
      <w:rPr>
        <w:rFonts w:cs="Arial"/>
        <w:b/>
        <w:sz w:val="36"/>
        <w:szCs w:val="36"/>
      </w:rPr>
      <w:t>Date of Last Revision</w:t>
    </w:r>
  </w:p>
  <w:p w14:paraId="393A15B9" w14:textId="77777777" w:rsidR="002F6EF6" w:rsidRDefault="002F6EF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33261" w14:textId="713C9201" w:rsidR="002F6EF6" w:rsidRPr="00EB39D0" w:rsidRDefault="002F6EF6" w:rsidP="00EB39D0">
    <w:pPr>
      <w:pStyle w:val="Footer"/>
      <w:pBdr>
        <w:top w:val="single" w:sz="4" w:space="1" w:color="auto"/>
      </w:pBdr>
      <w:tabs>
        <w:tab w:val="clear" w:pos="4320"/>
        <w:tab w:val="clear" w:pos="8640"/>
        <w:tab w:val="right" w:pos="9360"/>
      </w:tabs>
      <w:rPr>
        <w:sz w:val="18"/>
        <w:szCs w:val="18"/>
      </w:rPr>
    </w:pPr>
    <w:r w:rsidRPr="00757FCE">
      <w:rPr>
        <w:sz w:val="18"/>
        <w:szCs w:val="18"/>
      </w:rPr>
      <w:t>Workpaper Name &amp; Revision Number</w:t>
    </w:r>
    <w:r w:rsidRPr="00757FCE">
      <w:rPr>
        <w:sz w:val="18"/>
        <w:szCs w:val="18"/>
      </w:rPr>
      <w:tab/>
    </w:r>
    <w:r>
      <w:rPr>
        <w:sz w:val="18"/>
        <w:szCs w:val="18"/>
      </w:rPr>
      <w:t>02/02/2015</w:t>
    </w:r>
  </w:p>
  <w:p w14:paraId="1A505DCD" w14:textId="77777777" w:rsidR="002F6EF6" w:rsidRDefault="00D60D5B">
    <w:pPr>
      <w:pStyle w:val="Footer"/>
      <w:jc w:val="center"/>
    </w:pPr>
    <w:sdt>
      <w:sdtPr>
        <w:id w:val="820230507"/>
        <w:docPartObj>
          <w:docPartGallery w:val="Page Numbers (Bottom of Page)"/>
          <w:docPartUnique/>
        </w:docPartObj>
      </w:sdtPr>
      <w:sdtEndPr>
        <w:rPr>
          <w:noProof/>
        </w:rPr>
      </w:sdtEndPr>
      <w:sdtContent>
        <w:r w:rsidR="002F6EF6">
          <w:fldChar w:fldCharType="begin"/>
        </w:r>
        <w:r w:rsidR="002F6EF6">
          <w:instrText xml:space="preserve"> PAGE   \* MERGEFORMAT </w:instrText>
        </w:r>
        <w:r w:rsidR="002F6EF6">
          <w:fldChar w:fldCharType="separate"/>
        </w:r>
        <w:r w:rsidR="003349B1">
          <w:rPr>
            <w:noProof/>
          </w:rPr>
          <w:t>v</w:t>
        </w:r>
        <w:r w:rsidR="002F6EF6">
          <w:rPr>
            <w:noProof/>
          </w:rPr>
          <w:fldChar w:fldCharType="end"/>
        </w:r>
      </w:sdtContent>
    </w:sdt>
  </w:p>
  <w:p w14:paraId="182B3B8B" w14:textId="77777777" w:rsidR="002F6EF6" w:rsidRDefault="002F6EF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2308" w14:textId="7CA28EA4" w:rsidR="002F6EF6" w:rsidRPr="00EB39D0" w:rsidRDefault="002F6EF6" w:rsidP="00EB39D0">
    <w:pPr>
      <w:pStyle w:val="Footer"/>
      <w:pBdr>
        <w:top w:val="single" w:sz="4" w:space="1" w:color="auto"/>
      </w:pBdr>
      <w:tabs>
        <w:tab w:val="clear" w:pos="4320"/>
        <w:tab w:val="clear" w:pos="8640"/>
        <w:tab w:val="right" w:pos="9360"/>
      </w:tabs>
      <w:rPr>
        <w:sz w:val="18"/>
        <w:szCs w:val="18"/>
      </w:rPr>
    </w:pPr>
    <w:r>
      <w:rPr>
        <w:sz w:val="18"/>
        <w:szCs w:val="18"/>
      </w:rPr>
      <w:t>LED 2x4 Retrofit Kit</w:t>
    </w:r>
    <w:r w:rsidRPr="00757FCE">
      <w:rPr>
        <w:sz w:val="18"/>
        <w:szCs w:val="18"/>
      </w:rPr>
      <w:tab/>
    </w:r>
    <w:r>
      <w:rPr>
        <w:sz w:val="18"/>
        <w:szCs w:val="18"/>
      </w:rPr>
      <w:t>03/20/2015</w:t>
    </w:r>
  </w:p>
  <w:p w14:paraId="3B29DC06" w14:textId="77777777" w:rsidR="002F6EF6" w:rsidRDefault="00D60D5B">
    <w:pPr>
      <w:pStyle w:val="Footer"/>
      <w:jc w:val="center"/>
    </w:pPr>
    <w:sdt>
      <w:sdtPr>
        <w:id w:val="991754316"/>
        <w:docPartObj>
          <w:docPartGallery w:val="Page Numbers (Bottom of Page)"/>
          <w:docPartUnique/>
        </w:docPartObj>
      </w:sdtPr>
      <w:sdtEndPr>
        <w:rPr>
          <w:noProof/>
        </w:rPr>
      </w:sdtEndPr>
      <w:sdtContent>
        <w:r w:rsidR="002F6EF6">
          <w:fldChar w:fldCharType="begin"/>
        </w:r>
        <w:r w:rsidR="002F6EF6">
          <w:instrText xml:space="preserve"> PAGE   \* MERGEFORMAT </w:instrText>
        </w:r>
        <w:r w:rsidR="002F6EF6">
          <w:fldChar w:fldCharType="separate"/>
        </w:r>
        <w:r w:rsidR="003349B1">
          <w:rPr>
            <w:noProof/>
          </w:rPr>
          <w:t>20</w:t>
        </w:r>
        <w:r w:rsidR="002F6EF6">
          <w:rPr>
            <w:noProof/>
          </w:rPr>
          <w:fldChar w:fldCharType="end"/>
        </w:r>
      </w:sdtContent>
    </w:sdt>
  </w:p>
  <w:p w14:paraId="4FEA9E3B" w14:textId="77777777" w:rsidR="002F6EF6" w:rsidRDefault="002F6E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53653" w14:textId="77777777" w:rsidR="00D60D5B" w:rsidRDefault="00D60D5B">
      <w:r>
        <w:separator/>
      </w:r>
    </w:p>
    <w:p w14:paraId="5601CDEA" w14:textId="77777777" w:rsidR="00D60D5B" w:rsidRDefault="00D60D5B"/>
  </w:footnote>
  <w:footnote w:type="continuationSeparator" w:id="0">
    <w:p w14:paraId="6A64475A" w14:textId="77777777" w:rsidR="00D60D5B" w:rsidRDefault="00D60D5B">
      <w:r>
        <w:continuationSeparator/>
      </w:r>
    </w:p>
    <w:p w14:paraId="24122D00" w14:textId="77777777" w:rsidR="00D60D5B" w:rsidRDefault="00D60D5B"/>
  </w:footnote>
  <w:footnote w:id="1">
    <w:p w14:paraId="3BE67B43" w14:textId="15387175" w:rsidR="002F6EF6" w:rsidRDefault="002F6EF6">
      <w:pPr>
        <w:pStyle w:val="FootnoteText"/>
      </w:pPr>
      <w:r>
        <w:rPr>
          <w:rStyle w:val="FootnoteReference"/>
        </w:rPr>
        <w:footnoteRef/>
      </w:r>
      <w:r>
        <w:t xml:space="preserve"> Full measure cost = measure equipment cost + measure labor cost</w:t>
      </w:r>
    </w:p>
  </w:footnote>
  <w:footnote w:id="2">
    <w:p w14:paraId="488E5CA8" w14:textId="5EDC5E8F" w:rsidR="002F6EF6" w:rsidRDefault="002F6EF6">
      <w:pPr>
        <w:pStyle w:val="FootnoteText"/>
        <w:rPr>
          <w:sz w:val="18"/>
          <w:szCs w:val="18"/>
        </w:rPr>
      </w:pPr>
      <w:r w:rsidRPr="001D4579">
        <w:rPr>
          <w:rStyle w:val="FootnoteReference"/>
          <w:sz w:val="18"/>
          <w:szCs w:val="18"/>
        </w:rPr>
        <w:footnoteRef/>
      </w:r>
      <w:r w:rsidRPr="001D4579">
        <w:rPr>
          <w:sz w:val="18"/>
          <w:szCs w:val="18"/>
        </w:rPr>
        <w:t xml:space="preserve"> </w:t>
      </w:r>
      <w:r>
        <w:rPr>
          <w:sz w:val="18"/>
          <w:szCs w:val="18"/>
        </w:rPr>
        <w:t>Incremental measure cost = Measure equipment cost – Baseline equipment cost</w:t>
      </w:r>
    </w:p>
    <w:p w14:paraId="1417B080" w14:textId="77777777" w:rsidR="002F6EF6" w:rsidRPr="001D4579" w:rsidRDefault="002F6EF6">
      <w:pPr>
        <w:pStyle w:val="FootnoteText"/>
        <w:rPr>
          <w:sz w:val="18"/>
          <w:szCs w:val="18"/>
        </w:rPr>
      </w:pPr>
    </w:p>
  </w:footnote>
  <w:footnote w:id="3">
    <w:p w14:paraId="68227A74" w14:textId="5A63693B" w:rsidR="002F6EF6" w:rsidRPr="00452747" w:rsidRDefault="002F6EF6" w:rsidP="001A646D">
      <w:pPr>
        <w:pStyle w:val="FootnoteText"/>
        <w:rPr>
          <w:sz w:val="18"/>
          <w:szCs w:val="18"/>
        </w:rPr>
      </w:pPr>
      <w:r w:rsidRPr="00452747">
        <w:rPr>
          <w:rStyle w:val="FootnoteReference"/>
          <w:sz w:val="18"/>
          <w:szCs w:val="18"/>
        </w:rPr>
        <w:footnoteRef/>
      </w:r>
      <w:r w:rsidRPr="00452747">
        <w:rPr>
          <w:sz w:val="18"/>
          <w:szCs w:val="18"/>
        </w:rPr>
        <w:t xml:space="preserve"> According to the Energy Efficiency Policy Manual v.5 at page 32, the measure cost for an early-retirement case is “the full cost incurred to install the new high-efficiency measure or project, reduced by the net present value of the full cost that would have been incurred to install the standard efficiency second baseline equipment at the end of the [RUL] period”.  </w:t>
      </w:r>
      <w:r>
        <w:rPr>
          <w:sz w:val="18"/>
          <w:szCs w:val="18"/>
        </w:rPr>
        <w:t>Page 33 elaborates that</w:t>
      </w:r>
      <w:r w:rsidRPr="001A646D">
        <w:rPr>
          <w:sz w:val="18"/>
          <w:szCs w:val="18"/>
        </w:rPr>
        <w:t xml:space="preserve"> “the period between the RUL and EUL defines the second baseline calculation period…the measure cost for this period is the full cost of equipment, including installation, for the second baseline equipment measure”.</w:t>
      </w:r>
      <w:r>
        <w:rPr>
          <w:sz w:val="18"/>
          <w:szCs w:val="18"/>
        </w:rPr>
        <w:t xml:space="preserve">  </w:t>
      </w:r>
    </w:p>
  </w:footnote>
  <w:footnote w:id="4">
    <w:p w14:paraId="1BC83D63" w14:textId="77777777" w:rsidR="002F6EF6" w:rsidRDefault="002F6EF6" w:rsidP="00A54B8A">
      <w:pPr>
        <w:pStyle w:val="FootnoteText"/>
      </w:pPr>
      <w:r>
        <w:rPr>
          <w:rStyle w:val="FootnoteReference"/>
        </w:rPr>
        <w:footnoteRef/>
      </w:r>
      <w:r>
        <w:t xml:space="preserve"> The E</w:t>
      </w:r>
      <w:r w:rsidRPr="00452747">
        <w:rPr>
          <w:sz w:val="18"/>
          <w:szCs w:val="18"/>
        </w:rPr>
        <w:t>nergy Efficiency Policy Manual v.5 at page 3</w:t>
      </w:r>
      <w:r>
        <w:rPr>
          <w:sz w:val="18"/>
          <w:szCs w:val="18"/>
        </w:rPr>
        <w:t>3 states “the remaining useful life (RUL)</w:t>
      </w:r>
      <w:proofErr w:type="gramStart"/>
      <w:r>
        <w:rPr>
          <w:sz w:val="18"/>
          <w:szCs w:val="18"/>
        </w:rPr>
        <w:t>…[</w:t>
      </w:r>
      <w:proofErr w:type="gramEnd"/>
      <w:r>
        <w:rPr>
          <w:sz w:val="18"/>
          <w:szCs w:val="18"/>
        </w:rPr>
        <w:t>is established by DEER] as one-third of the expected useful life (EUL) for the equipment type”.</w:t>
      </w:r>
    </w:p>
  </w:footnote>
  <w:footnote w:id="5">
    <w:p w14:paraId="257084D7" w14:textId="78110F84" w:rsidR="002F6EF6" w:rsidRPr="00F54A23" w:rsidRDefault="002F6EF6" w:rsidP="00062208">
      <w:pPr>
        <w:pStyle w:val="FootnoteText"/>
        <w:rPr>
          <w:sz w:val="18"/>
          <w:szCs w:val="18"/>
        </w:rPr>
      </w:pPr>
      <w:r w:rsidRPr="00F54A23">
        <w:rPr>
          <w:rStyle w:val="FootnoteReference"/>
          <w:sz w:val="18"/>
          <w:szCs w:val="18"/>
        </w:rPr>
        <w:footnoteRef/>
      </w:r>
      <w:r w:rsidRPr="00F54A23">
        <w:rPr>
          <w:sz w:val="18"/>
          <w:szCs w:val="18"/>
        </w:rPr>
        <w:t xml:space="preserve"> The Uniform Workpaper Template is not posted </w:t>
      </w:r>
      <w:r>
        <w:rPr>
          <w:sz w:val="18"/>
          <w:szCs w:val="18"/>
        </w:rPr>
        <w:t>on the DEER website as of 4/21/14</w:t>
      </w:r>
      <w:r w:rsidRPr="00F54A23">
        <w:rPr>
          <w:sz w:val="18"/>
          <w:szCs w:val="18"/>
        </w:rPr>
        <w:t>, and is currently in Microsoft Access Database format.</w:t>
      </w:r>
    </w:p>
  </w:footnote>
  <w:footnote w:id="6">
    <w:p w14:paraId="68A4FE00" w14:textId="77777777" w:rsidR="002F6EF6" w:rsidRPr="00951B69" w:rsidRDefault="002F6EF6" w:rsidP="00062208">
      <w:pPr>
        <w:pStyle w:val="FootnoteText"/>
        <w:rPr>
          <w:sz w:val="18"/>
          <w:szCs w:val="18"/>
        </w:rPr>
      </w:pPr>
      <w:r w:rsidRPr="00F54A23">
        <w:rPr>
          <w:rStyle w:val="FootnoteReference"/>
          <w:sz w:val="18"/>
          <w:szCs w:val="18"/>
        </w:rPr>
        <w:footnoteRef/>
      </w:r>
      <w:r w:rsidRPr="00F54A23">
        <w:rPr>
          <w:sz w:val="18"/>
          <w:szCs w:val="18"/>
        </w:rPr>
        <w:t xml:space="preserve"> Metric 3 is not split among a – d in Attachment 7, however metric 3 was separated into four subcategories in this document </w:t>
      </w:r>
      <w:r w:rsidRPr="00951B69">
        <w:rPr>
          <w:sz w:val="18"/>
          <w:szCs w:val="18"/>
        </w:rPr>
        <w:t>for the purposes of identifying individual workpaper development actions to address quality.</w:t>
      </w:r>
    </w:p>
  </w:footnote>
  <w:footnote w:id="7">
    <w:p w14:paraId="1CB1344C" w14:textId="77777777" w:rsidR="002F6EF6" w:rsidRPr="00951B69" w:rsidRDefault="002F6EF6" w:rsidP="00062208">
      <w:pPr>
        <w:pStyle w:val="FootnoteText"/>
        <w:rPr>
          <w:sz w:val="18"/>
          <w:szCs w:val="18"/>
        </w:rPr>
      </w:pPr>
      <w:r w:rsidRPr="00951B69">
        <w:rPr>
          <w:rStyle w:val="FootnoteReference"/>
          <w:sz w:val="18"/>
          <w:szCs w:val="18"/>
        </w:rPr>
        <w:footnoteRef/>
      </w:r>
      <w:r w:rsidRPr="00951B69">
        <w:rPr>
          <w:sz w:val="18"/>
          <w:szCs w:val="18"/>
        </w:rPr>
        <w:t xml:space="preserve"> “Adequate” is defined in Attachment 7 such that derivations of underlying assumptions of workpaper are easy to understand by the CPUC reviewer.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A3" w14:textId="1A8066B5" w:rsidR="002F6EF6" w:rsidRDefault="002F6EF6">
    <w:pPr>
      <w:pStyle w:val="Header"/>
    </w:pPr>
    <w:r>
      <w:rPr>
        <w:noProof/>
      </w:rPr>
      <mc:AlternateContent>
        <mc:Choice Requires="wps">
          <w:drawing>
            <wp:anchor distT="0" distB="0" distL="114300" distR="114300" simplePos="0" relativeHeight="251659264" behindDoc="1" locked="0" layoutInCell="1" allowOverlap="1" wp14:anchorId="393A15BA" wp14:editId="177910A6">
              <wp:simplePos x="0" y="0"/>
              <wp:positionH relativeFrom="margin">
                <wp:align>center</wp:align>
              </wp:positionH>
              <wp:positionV relativeFrom="margin">
                <wp:align>center</wp:align>
              </wp:positionV>
              <wp:extent cx="5525135" cy="2209800"/>
              <wp:effectExtent l="0" t="1409700" r="0" b="127635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AE24D8" w14:textId="77777777" w:rsidR="002F6EF6" w:rsidRDefault="002F6EF6" w:rsidP="00DD4BD7">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3A15BA" id="_x0000_t202" coordsize="21600,21600" o:spt="202" path="m,l,21600r21600,l21600,xe">
              <v:stroke joinstyle="miter"/>
              <v:path gradientshapeok="t" o:connecttype="rect"/>
            </v:shapetype>
            <v:shape id="WordArt 5" o:spid="_x0000_s1026" type="#_x0000_t202" style="position:absolute;margin-left:0;margin-top:0;width:435.05pt;height:1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" filled="f" stroked="f">
              <v:stroke joinstyle="round"/>
              <o:lock v:ext="edit" shapetype="t"/>
              <v:textbox style="mso-fit-shape-to-text:t">
                <w:txbxContent>
                  <w:p w14:paraId="17AE24D8" w14:textId="77777777" w:rsidR="002F6EF6" w:rsidRDefault="002F6EF6" w:rsidP="00DD4BD7">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A4" w14:textId="77777777" w:rsidR="002F6EF6" w:rsidRDefault="002F6EF6" w:rsidP="001A573F">
    <w:pPr>
      <w:pStyle w:val="Header"/>
      <w:jc w:val="right"/>
    </w:pPr>
  </w:p>
  <w:p w14:paraId="393A15A5" w14:textId="77777777" w:rsidR="002F6EF6" w:rsidRDefault="002F6EF6" w:rsidP="001A573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AC" w14:textId="11F75277" w:rsidR="002F6EF6" w:rsidRDefault="002F6EF6">
    <w:pPr>
      <w:pStyle w:val="Header"/>
    </w:pPr>
    <w:r>
      <w:rPr>
        <w:noProof/>
      </w:rPr>
      <mc:AlternateContent>
        <mc:Choice Requires="wps">
          <w:drawing>
            <wp:anchor distT="0" distB="0" distL="114300" distR="114300" simplePos="0" relativeHeight="251658240" behindDoc="1" locked="0" layoutInCell="1" allowOverlap="1" wp14:anchorId="393A15BB" wp14:editId="48E846F7">
              <wp:simplePos x="0" y="0"/>
              <wp:positionH relativeFrom="margin">
                <wp:align>center</wp:align>
              </wp:positionH>
              <wp:positionV relativeFrom="margin">
                <wp:align>center</wp:align>
              </wp:positionV>
              <wp:extent cx="5525135" cy="2209800"/>
              <wp:effectExtent l="0" t="1409700" r="0" b="127635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B7511F" w14:textId="77777777" w:rsidR="002F6EF6" w:rsidRDefault="002F6EF6" w:rsidP="00DD4BD7">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3A15BB" id="_x0000_t202" coordsize="21600,21600" o:spt="202" path="m,l,21600r21600,l21600,xe">
              <v:stroke joinstyle="miter"/>
              <v:path gradientshapeok="t" o:connecttype="rect"/>
            </v:shapetype>
            <v:shape id="WordArt 4" o:spid="_x0000_s1027" type="#_x0000_t202" style="position:absolute;margin-left:0;margin-top:0;width:435.05pt;height:1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" filled="f" stroked="f">
              <v:stroke joinstyle="round"/>
              <o:lock v:ext="edit" shapetype="t"/>
              <v:textbox style="mso-fit-shape-to-text:t">
                <w:txbxContent>
                  <w:p w14:paraId="50B7511F" w14:textId="77777777" w:rsidR="002F6EF6" w:rsidRDefault="002F6EF6" w:rsidP="00DD4BD7">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AF" w14:textId="77777777" w:rsidR="002F6EF6" w:rsidRDefault="00D60D5B">
    <w:pPr>
      <w:pStyle w:val="Header"/>
    </w:pPr>
    <w:r>
      <w:rPr>
        <w:noProof/>
      </w:rPr>
      <w:pict w14:anchorId="393A1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B0" w14:textId="77777777" w:rsidR="002F6EF6" w:rsidRDefault="002F6EF6" w:rsidP="001A573F">
    <w:pPr>
      <w:pStyle w:val="Header"/>
      <w:jc w:val="right"/>
    </w:pPr>
  </w:p>
  <w:p w14:paraId="393A15B1" w14:textId="77777777" w:rsidR="002F6EF6" w:rsidRDefault="002F6EF6" w:rsidP="001A573F">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B7" w14:textId="77777777" w:rsidR="002F6EF6" w:rsidRDefault="00D60D5B">
    <w:pPr>
      <w:pStyle w:val="Header"/>
    </w:pPr>
    <w:r>
      <w:rPr>
        <w:noProof/>
      </w:rPr>
      <w:pict w14:anchorId="393A15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60288;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6685"/>
    <w:multiLevelType w:val="hybridMultilevel"/>
    <w:tmpl w:val="2BB65E9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73553"/>
    <w:multiLevelType w:val="multilevel"/>
    <w:tmpl w:val="9878B272"/>
    <w:styleLink w:val="Style1-Header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691612"/>
    <w:multiLevelType w:val="multilevel"/>
    <w:tmpl w:val="C49AFE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0211AE"/>
    <w:multiLevelType w:val="multilevel"/>
    <w:tmpl w:val="3C2AA752"/>
    <w:lvl w:ilvl="0">
      <w:start w:val="1"/>
      <w:numFmt w:val="decimal"/>
      <w:pStyle w:val="Heading1-CalTF"/>
      <w:lvlText w:val="Section %1."/>
      <w:lvlJc w:val="left"/>
      <w:pPr>
        <w:ind w:left="432" w:hanging="432"/>
      </w:pPr>
      <w:rPr>
        <w:rFonts w:hint="default"/>
      </w:rPr>
    </w:lvl>
    <w:lvl w:ilvl="1">
      <w:start w:val="1"/>
      <w:numFmt w:val="decimal"/>
      <w:pStyle w:val="Heading2-CalTF2"/>
      <w:lvlText w:val="%1.%2"/>
      <w:lvlJc w:val="left"/>
      <w:pPr>
        <w:ind w:left="576" w:hanging="576"/>
      </w:pPr>
      <w:rPr>
        <w:rFonts w:hint="default"/>
        <w:i w:val="0"/>
      </w:rPr>
    </w:lvl>
    <w:lvl w:ilvl="2">
      <w:start w:val="1"/>
      <w:numFmt w:val="decimal"/>
      <w:pStyle w:val="Heading3-CalTFStyle31"/>
      <w:lvlText w:val="%1.%2.%3"/>
      <w:lvlJc w:val="left"/>
      <w:pPr>
        <w:ind w:left="720" w:hanging="14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655379D"/>
    <w:multiLevelType w:val="hybridMultilevel"/>
    <w:tmpl w:val="36525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B64D0"/>
    <w:multiLevelType w:val="hybridMultilevel"/>
    <w:tmpl w:val="828470E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69F066C4"/>
    <w:multiLevelType w:val="multilevel"/>
    <w:tmpl w:val="BD10828A"/>
    <w:lvl w:ilvl="0">
      <w:start w:val="1"/>
      <w:numFmt w:val="decimal"/>
      <w:lvlText w:val="Section %1."/>
      <w:lvlJc w:val="left"/>
      <w:pPr>
        <w:ind w:left="144" w:hanging="144"/>
      </w:pPr>
      <w:rPr>
        <w:rFonts w:hint="default"/>
      </w:rPr>
    </w:lvl>
    <w:lvl w:ilvl="1">
      <w:start w:val="1"/>
      <w:numFmt w:val="decimal"/>
      <w:pStyle w:val="Heading2"/>
      <w:lvlText w:val="%2."/>
      <w:lvlJc w:val="left"/>
      <w:pPr>
        <w:ind w:left="576" w:hanging="576"/>
      </w:pPr>
      <w:rPr>
        <w:rFonts w:hint="default"/>
      </w:rPr>
    </w:lvl>
    <w:lvl w:ilvl="2">
      <w:start w:val="1"/>
      <w:numFmt w:val="none"/>
      <w:pStyle w:val="Heading3"/>
      <w:lvlText w:val="1.1.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6E446BDE"/>
    <w:multiLevelType w:val="multilevel"/>
    <w:tmpl w:val="8A9876FE"/>
    <w:lvl w:ilvl="0">
      <w:start w:val="1"/>
      <w:numFmt w:val="decimal"/>
      <w:lvlText w:val="Section %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pStyle w:val="Heading3-CalTFStyl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1"/>
  </w:num>
  <w:num w:numId="3">
    <w:abstractNumId w:val="7"/>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 w:numId="14">
    <w:abstractNumId w:val="3"/>
  </w:num>
  <w:num w:numId="15">
    <w:abstractNumId w:val="5"/>
  </w:num>
  <w:num w:numId="16">
    <w:abstractNumId w:val="4"/>
  </w:num>
  <w:num w:numId="17">
    <w:abstractNumId w:val="0"/>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F1"/>
    <w:rsid w:val="00003527"/>
    <w:rsid w:val="00005E70"/>
    <w:rsid w:val="000100D9"/>
    <w:rsid w:val="00012F86"/>
    <w:rsid w:val="00012FC5"/>
    <w:rsid w:val="00014740"/>
    <w:rsid w:val="000170B5"/>
    <w:rsid w:val="00017488"/>
    <w:rsid w:val="00020042"/>
    <w:rsid w:val="00020A80"/>
    <w:rsid w:val="0002129F"/>
    <w:rsid w:val="00024AA9"/>
    <w:rsid w:val="0002670C"/>
    <w:rsid w:val="00026F78"/>
    <w:rsid w:val="000272C2"/>
    <w:rsid w:val="0003064A"/>
    <w:rsid w:val="00032B63"/>
    <w:rsid w:val="000351CB"/>
    <w:rsid w:val="000374A5"/>
    <w:rsid w:val="00044570"/>
    <w:rsid w:val="00056348"/>
    <w:rsid w:val="000571F6"/>
    <w:rsid w:val="00057C09"/>
    <w:rsid w:val="00062208"/>
    <w:rsid w:val="00063FA7"/>
    <w:rsid w:val="0006490F"/>
    <w:rsid w:val="00065A01"/>
    <w:rsid w:val="00066D5B"/>
    <w:rsid w:val="000678A2"/>
    <w:rsid w:val="00067EB5"/>
    <w:rsid w:val="000701EB"/>
    <w:rsid w:val="000719AA"/>
    <w:rsid w:val="00072D35"/>
    <w:rsid w:val="000749EA"/>
    <w:rsid w:val="0007589E"/>
    <w:rsid w:val="00077161"/>
    <w:rsid w:val="000814B9"/>
    <w:rsid w:val="000842B9"/>
    <w:rsid w:val="00085DF5"/>
    <w:rsid w:val="00086594"/>
    <w:rsid w:val="00086F2F"/>
    <w:rsid w:val="00087378"/>
    <w:rsid w:val="00092BC3"/>
    <w:rsid w:val="00094D57"/>
    <w:rsid w:val="00095361"/>
    <w:rsid w:val="00095610"/>
    <w:rsid w:val="000966CC"/>
    <w:rsid w:val="000A17BE"/>
    <w:rsid w:val="000A2ABA"/>
    <w:rsid w:val="000A2FB3"/>
    <w:rsid w:val="000A48F2"/>
    <w:rsid w:val="000A4BCA"/>
    <w:rsid w:val="000B043F"/>
    <w:rsid w:val="000B0B1E"/>
    <w:rsid w:val="000C0FD3"/>
    <w:rsid w:val="000C5B2D"/>
    <w:rsid w:val="000C6D7B"/>
    <w:rsid w:val="000D0462"/>
    <w:rsid w:val="000D17B9"/>
    <w:rsid w:val="000D4BA1"/>
    <w:rsid w:val="000D5482"/>
    <w:rsid w:val="000E132D"/>
    <w:rsid w:val="000E22C9"/>
    <w:rsid w:val="000E31B5"/>
    <w:rsid w:val="000E72A3"/>
    <w:rsid w:val="000F0069"/>
    <w:rsid w:val="000F11DD"/>
    <w:rsid w:val="000F53E6"/>
    <w:rsid w:val="000F70EF"/>
    <w:rsid w:val="00101A1B"/>
    <w:rsid w:val="001032F2"/>
    <w:rsid w:val="001065EB"/>
    <w:rsid w:val="00113464"/>
    <w:rsid w:val="00115EB1"/>
    <w:rsid w:val="001178BE"/>
    <w:rsid w:val="0012176A"/>
    <w:rsid w:val="00121A22"/>
    <w:rsid w:val="00122F79"/>
    <w:rsid w:val="001248A3"/>
    <w:rsid w:val="00124F32"/>
    <w:rsid w:val="00126483"/>
    <w:rsid w:val="00126A4E"/>
    <w:rsid w:val="00127CC8"/>
    <w:rsid w:val="0013046A"/>
    <w:rsid w:val="0013080C"/>
    <w:rsid w:val="0013087E"/>
    <w:rsid w:val="00133198"/>
    <w:rsid w:val="00133C60"/>
    <w:rsid w:val="00136D56"/>
    <w:rsid w:val="00140BEF"/>
    <w:rsid w:val="00144063"/>
    <w:rsid w:val="00146434"/>
    <w:rsid w:val="001465B1"/>
    <w:rsid w:val="00150E0C"/>
    <w:rsid w:val="00150EC7"/>
    <w:rsid w:val="00155EF5"/>
    <w:rsid w:val="00162B2C"/>
    <w:rsid w:val="00167F2B"/>
    <w:rsid w:val="0017179F"/>
    <w:rsid w:val="001719B8"/>
    <w:rsid w:val="00172149"/>
    <w:rsid w:val="00175673"/>
    <w:rsid w:val="00176431"/>
    <w:rsid w:val="00183C8E"/>
    <w:rsid w:val="00192B77"/>
    <w:rsid w:val="001946B1"/>
    <w:rsid w:val="00194E14"/>
    <w:rsid w:val="001952E6"/>
    <w:rsid w:val="0019648A"/>
    <w:rsid w:val="001965AF"/>
    <w:rsid w:val="00196D7C"/>
    <w:rsid w:val="00197A23"/>
    <w:rsid w:val="001A3026"/>
    <w:rsid w:val="001A4516"/>
    <w:rsid w:val="001A550C"/>
    <w:rsid w:val="001A573F"/>
    <w:rsid w:val="001A646D"/>
    <w:rsid w:val="001A64C6"/>
    <w:rsid w:val="001A7081"/>
    <w:rsid w:val="001A70AD"/>
    <w:rsid w:val="001A73E3"/>
    <w:rsid w:val="001B238D"/>
    <w:rsid w:val="001B242B"/>
    <w:rsid w:val="001B3E74"/>
    <w:rsid w:val="001B4ACB"/>
    <w:rsid w:val="001B5E15"/>
    <w:rsid w:val="001B75E6"/>
    <w:rsid w:val="001B792D"/>
    <w:rsid w:val="001C0219"/>
    <w:rsid w:val="001C0CB0"/>
    <w:rsid w:val="001C2942"/>
    <w:rsid w:val="001C63A2"/>
    <w:rsid w:val="001D0B16"/>
    <w:rsid w:val="001D11CE"/>
    <w:rsid w:val="001D16C2"/>
    <w:rsid w:val="001D2C8F"/>
    <w:rsid w:val="001D3F48"/>
    <w:rsid w:val="001D4579"/>
    <w:rsid w:val="001D483C"/>
    <w:rsid w:val="001D5D40"/>
    <w:rsid w:val="001E47A2"/>
    <w:rsid w:val="001E4C31"/>
    <w:rsid w:val="001E7CA0"/>
    <w:rsid w:val="001F0D38"/>
    <w:rsid w:val="001F4083"/>
    <w:rsid w:val="001F60D5"/>
    <w:rsid w:val="001F627F"/>
    <w:rsid w:val="001F7023"/>
    <w:rsid w:val="00200174"/>
    <w:rsid w:val="00200DD0"/>
    <w:rsid w:val="00211BAC"/>
    <w:rsid w:val="002154B2"/>
    <w:rsid w:val="002170D6"/>
    <w:rsid w:val="00220370"/>
    <w:rsid w:val="002203EA"/>
    <w:rsid w:val="0022055B"/>
    <w:rsid w:val="0022067C"/>
    <w:rsid w:val="002207C3"/>
    <w:rsid w:val="0022428B"/>
    <w:rsid w:val="00225340"/>
    <w:rsid w:val="002257FA"/>
    <w:rsid w:val="00235694"/>
    <w:rsid w:val="0024233E"/>
    <w:rsid w:val="00243BAC"/>
    <w:rsid w:val="00243BC2"/>
    <w:rsid w:val="00244BD6"/>
    <w:rsid w:val="00245A56"/>
    <w:rsid w:val="002466F4"/>
    <w:rsid w:val="00251E83"/>
    <w:rsid w:val="00252352"/>
    <w:rsid w:val="00255067"/>
    <w:rsid w:val="002570CF"/>
    <w:rsid w:val="0025738E"/>
    <w:rsid w:val="00257989"/>
    <w:rsid w:val="002628B9"/>
    <w:rsid w:val="00264B03"/>
    <w:rsid w:val="00271E01"/>
    <w:rsid w:val="0027474D"/>
    <w:rsid w:val="00274A7E"/>
    <w:rsid w:val="002763FE"/>
    <w:rsid w:val="00276918"/>
    <w:rsid w:val="00276CD0"/>
    <w:rsid w:val="00276ED1"/>
    <w:rsid w:val="002775AB"/>
    <w:rsid w:val="0027792C"/>
    <w:rsid w:val="002837E9"/>
    <w:rsid w:val="00283CA0"/>
    <w:rsid w:val="00285AF5"/>
    <w:rsid w:val="0028709C"/>
    <w:rsid w:val="00291D75"/>
    <w:rsid w:val="0029206E"/>
    <w:rsid w:val="002942F8"/>
    <w:rsid w:val="00295B10"/>
    <w:rsid w:val="00295B67"/>
    <w:rsid w:val="002A1BEB"/>
    <w:rsid w:val="002A2C2E"/>
    <w:rsid w:val="002A4B6C"/>
    <w:rsid w:val="002A669E"/>
    <w:rsid w:val="002A6912"/>
    <w:rsid w:val="002A750B"/>
    <w:rsid w:val="002B0ECF"/>
    <w:rsid w:val="002B4FEF"/>
    <w:rsid w:val="002B665F"/>
    <w:rsid w:val="002B7C2D"/>
    <w:rsid w:val="002C12FA"/>
    <w:rsid w:val="002C21F9"/>
    <w:rsid w:val="002C26EB"/>
    <w:rsid w:val="002C321E"/>
    <w:rsid w:val="002C408C"/>
    <w:rsid w:val="002C42E0"/>
    <w:rsid w:val="002C4F1C"/>
    <w:rsid w:val="002C518C"/>
    <w:rsid w:val="002C7B46"/>
    <w:rsid w:val="002D0F51"/>
    <w:rsid w:val="002D1ED3"/>
    <w:rsid w:val="002D27DC"/>
    <w:rsid w:val="002D4621"/>
    <w:rsid w:val="002D4A61"/>
    <w:rsid w:val="002E0043"/>
    <w:rsid w:val="002E2E3C"/>
    <w:rsid w:val="002E40A2"/>
    <w:rsid w:val="002E47B4"/>
    <w:rsid w:val="002E4B46"/>
    <w:rsid w:val="002E5671"/>
    <w:rsid w:val="002E6162"/>
    <w:rsid w:val="002E77AA"/>
    <w:rsid w:val="002F105C"/>
    <w:rsid w:val="002F2D19"/>
    <w:rsid w:val="002F341A"/>
    <w:rsid w:val="002F3610"/>
    <w:rsid w:val="002F3FE5"/>
    <w:rsid w:val="002F4B05"/>
    <w:rsid w:val="002F4E8C"/>
    <w:rsid w:val="002F6EF6"/>
    <w:rsid w:val="0030080B"/>
    <w:rsid w:val="0030114D"/>
    <w:rsid w:val="00302B74"/>
    <w:rsid w:val="003032B7"/>
    <w:rsid w:val="0030550A"/>
    <w:rsid w:val="003129E8"/>
    <w:rsid w:val="00313CF3"/>
    <w:rsid w:val="0031542A"/>
    <w:rsid w:val="00315AB7"/>
    <w:rsid w:val="00316F6C"/>
    <w:rsid w:val="003216E6"/>
    <w:rsid w:val="00324AFE"/>
    <w:rsid w:val="00324D0F"/>
    <w:rsid w:val="003259CD"/>
    <w:rsid w:val="0032657A"/>
    <w:rsid w:val="00327347"/>
    <w:rsid w:val="00331835"/>
    <w:rsid w:val="00333489"/>
    <w:rsid w:val="00333E01"/>
    <w:rsid w:val="003349B1"/>
    <w:rsid w:val="00335017"/>
    <w:rsid w:val="003408A4"/>
    <w:rsid w:val="00340DAD"/>
    <w:rsid w:val="00340DC8"/>
    <w:rsid w:val="00343105"/>
    <w:rsid w:val="00344739"/>
    <w:rsid w:val="00345971"/>
    <w:rsid w:val="00345DE6"/>
    <w:rsid w:val="0034647B"/>
    <w:rsid w:val="00350382"/>
    <w:rsid w:val="0035072D"/>
    <w:rsid w:val="00353DC2"/>
    <w:rsid w:val="003541A6"/>
    <w:rsid w:val="00362067"/>
    <w:rsid w:val="003629B7"/>
    <w:rsid w:val="00364DA3"/>
    <w:rsid w:val="003743E3"/>
    <w:rsid w:val="00374640"/>
    <w:rsid w:val="00375E16"/>
    <w:rsid w:val="00377407"/>
    <w:rsid w:val="0038391A"/>
    <w:rsid w:val="00390A78"/>
    <w:rsid w:val="00392604"/>
    <w:rsid w:val="003928AE"/>
    <w:rsid w:val="00392B5E"/>
    <w:rsid w:val="00392C05"/>
    <w:rsid w:val="00393618"/>
    <w:rsid w:val="00393D41"/>
    <w:rsid w:val="003941B5"/>
    <w:rsid w:val="00395845"/>
    <w:rsid w:val="003A1B51"/>
    <w:rsid w:val="003A37EC"/>
    <w:rsid w:val="003A648E"/>
    <w:rsid w:val="003A66D0"/>
    <w:rsid w:val="003A7230"/>
    <w:rsid w:val="003B384E"/>
    <w:rsid w:val="003B51DE"/>
    <w:rsid w:val="003B6B5B"/>
    <w:rsid w:val="003C27C4"/>
    <w:rsid w:val="003C3A3C"/>
    <w:rsid w:val="003C48C5"/>
    <w:rsid w:val="003C5980"/>
    <w:rsid w:val="003C599C"/>
    <w:rsid w:val="003C6DFA"/>
    <w:rsid w:val="003C73D8"/>
    <w:rsid w:val="003D04BC"/>
    <w:rsid w:val="003D298F"/>
    <w:rsid w:val="003D36AD"/>
    <w:rsid w:val="003D3F36"/>
    <w:rsid w:val="003D5191"/>
    <w:rsid w:val="003D60B8"/>
    <w:rsid w:val="003E15A5"/>
    <w:rsid w:val="003E24CE"/>
    <w:rsid w:val="003E2A8B"/>
    <w:rsid w:val="003E3441"/>
    <w:rsid w:val="003E3941"/>
    <w:rsid w:val="003E540D"/>
    <w:rsid w:val="003E7422"/>
    <w:rsid w:val="003E7CC9"/>
    <w:rsid w:val="003E7CF9"/>
    <w:rsid w:val="003E7D3D"/>
    <w:rsid w:val="003E7E0A"/>
    <w:rsid w:val="003F0CBE"/>
    <w:rsid w:val="003F0CD3"/>
    <w:rsid w:val="003F3179"/>
    <w:rsid w:val="003F3DED"/>
    <w:rsid w:val="003F4A0E"/>
    <w:rsid w:val="003F526B"/>
    <w:rsid w:val="003F57BD"/>
    <w:rsid w:val="003F5B70"/>
    <w:rsid w:val="004018B3"/>
    <w:rsid w:val="0040323C"/>
    <w:rsid w:val="004039A9"/>
    <w:rsid w:val="00403B19"/>
    <w:rsid w:val="00403FBE"/>
    <w:rsid w:val="00406EDD"/>
    <w:rsid w:val="004078BB"/>
    <w:rsid w:val="0041339D"/>
    <w:rsid w:val="0041365D"/>
    <w:rsid w:val="00415754"/>
    <w:rsid w:val="004162E3"/>
    <w:rsid w:val="00421ED8"/>
    <w:rsid w:val="0042297B"/>
    <w:rsid w:val="00422E41"/>
    <w:rsid w:val="00422F19"/>
    <w:rsid w:val="00423B48"/>
    <w:rsid w:val="00425FE9"/>
    <w:rsid w:val="00427131"/>
    <w:rsid w:val="004279EA"/>
    <w:rsid w:val="00430775"/>
    <w:rsid w:val="004323E9"/>
    <w:rsid w:val="00432C65"/>
    <w:rsid w:val="004339ED"/>
    <w:rsid w:val="00433B89"/>
    <w:rsid w:val="00435A18"/>
    <w:rsid w:val="00435E41"/>
    <w:rsid w:val="00436F7E"/>
    <w:rsid w:val="00437947"/>
    <w:rsid w:val="00437BE1"/>
    <w:rsid w:val="0044128D"/>
    <w:rsid w:val="004419D3"/>
    <w:rsid w:val="00442366"/>
    <w:rsid w:val="0044337C"/>
    <w:rsid w:val="00445790"/>
    <w:rsid w:val="00450273"/>
    <w:rsid w:val="004509A5"/>
    <w:rsid w:val="00452747"/>
    <w:rsid w:val="00453CE7"/>
    <w:rsid w:val="004551F3"/>
    <w:rsid w:val="00455856"/>
    <w:rsid w:val="004563F1"/>
    <w:rsid w:val="004602EC"/>
    <w:rsid w:val="004617A6"/>
    <w:rsid w:val="00467FE9"/>
    <w:rsid w:val="00471494"/>
    <w:rsid w:val="0047256E"/>
    <w:rsid w:val="00474025"/>
    <w:rsid w:val="00476B0B"/>
    <w:rsid w:val="0048008C"/>
    <w:rsid w:val="004809C9"/>
    <w:rsid w:val="00480BAD"/>
    <w:rsid w:val="00480C7E"/>
    <w:rsid w:val="0048171E"/>
    <w:rsid w:val="00481EE4"/>
    <w:rsid w:val="00481F63"/>
    <w:rsid w:val="00486CF9"/>
    <w:rsid w:val="00487A47"/>
    <w:rsid w:val="00487D95"/>
    <w:rsid w:val="00492048"/>
    <w:rsid w:val="004959B4"/>
    <w:rsid w:val="004967A2"/>
    <w:rsid w:val="00497CD3"/>
    <w:rsid w:val="004A19C7"/>
    <w:rsid w:val="004A2D46"/>
    <w:rsid w:val="004A3A35"/>
    <w:rsid w:val="004A4716"/>
    <w:rsid w:val="004A6FCA"/>
    <w:rsid w:val="004B0F48"/>
    <w:rsid w:val="004B2CFB"/>
    <w:rsid w:val="004B4058"/>
    <w:rsid w:val="004B4489"/>
    <w:rsid w:val="004C2E63"/>
    <w:rsid w:val="004C4E2A"/>
    <w:rsid w:val="004C56D1"/>
    <w:rsid w:val="004D0438"/>
    <w:rsid w:val="004D2C76"/>
    <w:rsid w:val="004D58D5"/>
    <w:rsid w:val="004D71AF"/>
    <w:rsid w:val="004D7301"/>
    <w:rsid w:val="004E275B"/>
    <w:rsid w:val="004E2777"/>
    <w:rsid w:val="004F1DB8"/>
    <w:rsid w:val="004F21BC"/>
    <w:rsid w:val="004F3EDB"/>
    <w:rsid w:val="004F55EC"/>
    <w:rsid w:val="004F61DD"/>
    <w:rsid w:val="00502569"/>
    <w:rsid w:val="0050293B"/>
    <w:rsid w:val="00506204"/>
    <w:rsid w:val="00506E05"/>
    <w:rsid w:val="00511171"/>
    <w:rsid w:val="005136CC"/>
    <w:rsid w:val="00513858"/>
    <w:rsid w:val="00514B37"/>
    <w:rsid w:val="00514EEC"/>
    <w:rsid w:val="00515FEB"/>
    <w:rsid w:val="00517432"/>
    <w:rsid w:val="00520400"/>
    <w:rsid w:val="00520480"/>
    <w:rsid w:val="00521874"/>
    <w:rsid w:val="00521920"/>
    <w:rsid w:val="005246B1"/>
    <w:rsid w:val="00530B04"/>
    <w:rsid w:val="00534386"/>
    <w:rsid w:val="0053683E"/>
    <w:rsid w:val="00537B0D"/>
    <w:rsid w:val="005403E8"/>
    <w:rsid w:val="00540CF1"/>
    <w:rsid w:val="00542990"/>
    <w:rsid w:val="00542A98"/>
    <w:rsid w:val="00544873"/>
    <w:rsid w:val="005453C5"/>
    <w:rsid w:val="0054599C"/>
    <w:rsid w:val="00545A84"/>
    <w:rsid w:val="00551EF3"/>
    <w:rsid w:val="00554084"/>
    <w:rsid w:val="00557E24"/>
    <w:rsid w:val="00560593"/>
    <w:rsid w:val="00560E6F"/>
    <w:rsid w:val="0056163A"/>
    <w:rsid w:val="00562217"/>
    <w:rsid w:val="00563BE5"/>
    <w:rsid w:val="00567397"/>
    <w:rsid w:val="00572817"/>
    <w:rsid w:val="00574FBD"/>
    <w:rsid w:val="005750B0"/>
    <w:rsid w:val="00576106"/>
    <w:rsid w:val="005773BB"/>
    <w:rsid w:val="005834A4"/>
    <w:rsid w:val="00583F3E"/>
    <w:rsid w:val="00585C83"/>
    <w:rsid w:val="00586604"/>
    <w:rsid w:val="00587DDD"/>
    <w:rsid w:val="00591FDD"/>
    <w:rsid w:val="0059281F"/>
    <w:rsid w:val="005975C4"/>
    <w:rsid w:val="005A1F9D"/>
    <w:rsid w:val="005A269A"/>
    <w:rsid w:val="005A3798"/>
    <w:rsid w:val="005A67E5"/>
    <w:rsid w:val="005A7302"/>
    <w:rsid w:val="005B00A6"/>
    <w:rsid w:val="005C03C5"/>
    <w:rsid w:val="005C14FF"/>
    <w:rsid w:val="005C2844"/>
    <w:rsid w:val="005C7F3F"/>
    <w:rsid w:val="005D1877"/>
    <w:rsid w:val="005D3F7D"/>
    <w:rsid w:val="005D6266"/>
    <w:rsid w:val="005E2187"/>
    <w:rsid w:val="005E4FE9"/>
    <w:rsid w:val="005F19E0"/>
    <w:rsid w:val="005F3E96"/>
    <w:rsid w:val="005F57B5"/>
    <w:rsid w:val="005F70AB"/>
    <w:rsid w:val="005F7AA1"/>
    <w:rsid w:val="00600120"/>
    <w:rsid w:val="00604FAE"/>
    <w:rsid w:val="00607339"/>
    <w:rsid w:val="00607605"/>
    <w:rsid w:val="0061001E"/>
    <w:rsid w:val="00610B3C"/>
    <w:rsid w:val="00610FC6"/>
    <w:rsid w:val="00611BAE"/>
    <w:rsid w:val="006162E0"/>
    <w:rsid w:val="00616F90"/>
    <w:rsid w:val="00622319"/>
    <w:rsid w:val="00622683"/>
    <w:rsid w:val="00622E12"/>
    <w:rsid w:val="00623394"/>
    <w:rsid w:val="00623BA1"/>
    <w:rsid w:val="00623C70"/>
    <w:rsid w:val="0062416A"/>
    <w:rsid w:val="00625FB3"/>
    <w:rsid w:val="00626129"/>
    <w:rsid w:val="00632825"/>
    <w:rsid w:val="00632A52"/>
    <w:rsid w:val="00633A9C"/>
    <w:rsid w:val="00634414"/>
    <w:rsid w:val="00636012"/>
    <w:rsid w:val="00636987"/>
    <w:rsid w:val="00640BB6"/>
    <w:rsid w:val="0064211E"/>
    <w:rsid w:val="00642FCD"/>
    <w:rsid w:val="006433B2"/>
    <w:rsid w:val="00644D17"/>
    <w:rsid w:val="00645027"/>
    <w:rsid w:val="0064609B"/>
    <w:rsid w:val="00652DD9"/>
    <w:rsid w:val="006559C8"/>
    <w:rsid w:val="00657405"/>
    <w:rsid w:val="006574FE"/>
    <w:rsid w:val="006605C2"/>
    <w:rsid w:val="00661864"/>
    <w:rsid w:val="00663A00"/>
    <w:rsid w:val="00664FA6"/>
    <w:rsid w:val="00665965"/>
    <w:rsid w:val="0066632E"/>
    <w:rsid w:val="0067178A"/>
    <w:rsid w:val="00671943"/>
    <w:rsid w:val="00673682"/>
    <w:rsid w:val="00674939"/>
    <w:rsid w:val="006832A4"/>
    <w:rsid w:val="006843F5"/>
    <w:rsid w:val="006846E9"/>
    <w:rsid w:val="0068481A"/>
    <w:rsid w:val="00686FF1"/>
    <w:rsid w:val="006872DB"/>
    <w:rsid w:val="00695C6D"/>
    <w:rsid w:val="00695ED2"/>
    <w:rsid w:val="006968B4"/>
    <w:rsid w:val="006A1022"/>
    <w:rsid w:val="006A1A83"/>
    <w:rsid w:val="006A2C4B"/>
    <w:rsid w:val="006A541C"/>
    <w:rsid w:val="006A55D2"/>
    <w:rsid w:val="006B33C5"/>
    <w:rsid w:val="006B42B8"/>
    <w:rsid w:val="006B4563"/>
    <w:rsid w:val="006B6104"/>
    <w:rsid w:val="006B763D"/>
    <w:rsid w:val="006B7EDD"/>
    <w:rsid w:val="006C44B4"/>
    <w:rsid w:val="006D0365"/>
    <w:rsid w:val="006D0A00"/>
    <w:rsid w:val="006D2068"/>
    <w:rsid w:val="006D318D"/>
    <w:rsid w:val="006D3725"/>
    <w:rsid w:val="006D4AE1"/>
    <w:rsid w:val="006D52D8"/>
    <w:rsid w:val="006D5AAB"/>
    <w:rsid w:val="006D78DC"/>
    <w:rsid w:val="006E0111"/>
    <w:rsid w:val="006E173A"/>
    <w:rsid w:val="006E3C13"/>
    <w:rsid w:val="006E5CB6"/>
    <w:rsid w:val="006F0139"/>
    <w:rsid w:val="006F214B"/>
    <w:rsid w:val="006F28C7"/>
    <w:rsid w:val="007001DD"/>
    <w:rsid w:val="0070443C"/>
    <w:rsid w:val="007112FD"/>
    <w:rsid w:val="00712407"/>
    <w:rsid w:val="00712477"/>
    <w:rsid w:val="00717AE6"/>
    <w:rsid w:val="00721A54"/>
    <w:rsid w:val="00721C75"/>
    <w:rsid w:val="007228DB"/>
    <w:rsid w:val="00723862"/>
    <w:rsid w:val="00724226"/>
    <w:rsid w:val="00730F7C"/>
    <w:rsid w:val="00731859"/>
    <w:rsid w:val="00732CF5"/>
    <w:rsid w:val="00733275"/>
    <w:rsid w:val="00735A4C"/>
    <w:rsid w:val="00735CB1"/>
    <w:rsid w:val="00741F74"/>
    <w:rsid w:val="00742E8A"/>
    <w:rsid w:val="007431B7"/>
    <w:rsid w:val="00745482"/>
    <w:rsid w:val="0074677C"/>
    <w:rsid w:val="00746DDC"/>
    <w:rsid w:val="007475AA"/>
    <w:rsid w:val="0075061C"/>
    <w:rsid w:val="00751FAC"/>
    <w:rsid w:val="00754D25"/>
    <w:rsid w:val="00755961"/>
    <w:rsid w:val="00756A18"/>
    <w:rsid w:val="00757590"/>
    <w:rsid w:val="00757FCE"/>
    <w:rsid w:val="00761007"/>
    <w:rsid w:val="007627BC"/>
    <w:rsid w:val="00762F0E"/>
    <w:rsid w:val="00764665"/>
    <w:rsid w:val="007652CE"/>
    <w:rsid w:val="00765936"/>
    <w:rsid w:val="0077416A"/>
    <w:rsid w:val="0077706D"/>
    <w:rsid w:val="00777C1F"/>
    <w:rsid w:val="00781316"/>
    <w:rsid w:val="00781E00"/>
    <w:rsid w:val="007821CF"/>
    <w:rsid w:val="00783DAC"/>
    <w:rsid w:val="00784500"/>
    <w:rsid w:val="00785112"/>
    <w:rsid w:val="0078590A"/>
    <w:rsid w:val="00785970"/>
    <w:rsid w:val="00786700"/>
    <w:rsid w:val="007873CE"/>
    <w:rsid w:val="007878B9"/>
    <w:rsid w:val="00790C15"/>
    <w:rsid w:val="007931BC"/>
    <w:rsid w:val="00793646"/>
    <w:rsid w:val="0079521E"/>
    <w:rsid w:val="00795A40"/>
    <w:rsid w:val="00796071"/>
    <w:rsid w:val="007A0C2E"/>
    <w:rsid w:val="007A1510"/>
    <w:rsid w:val="007A4D97"/>
    <w:rsid w:val="007A768C"/>
    <w:rsid w:val="007B2CAC"/>
    <w:rsid w:val="007B2E26"/>
    <w:rsid w:val="007B44FB"/>
    <w:rsid w:val="007C0E38"/>
    <w:rsid w:val="007C18E3"/>
    <w:rsid w:val="007C4130"/>
    <w:rsid w:val="007C4E08"/>
    <w:rsid w:val="007C506F"/>
    <w:rsid w:val="007D015B"/>
    <w:rsid w:val="007D0411"/>
    <w:rsid w:val="007D047B"/>
    <w:rsid w:val="007D2F4C"/>
    <w:rsid w:val="007D3DFF"/>
    <w:rsid w:val="007D3F38"/>
    <w:rsid w:val="007D4DB8"/>
    <w:rsid w:val="007D5456"/>
    <w:rsid w:val="007E2197"/>
    <w:rsid w:val="007E3304"/>
    <w:rsid w:val="007E6C79"/>
    <w:rsid w:val="007F121B"/>
    <w:rsid w:val="007F12ED"/>
    <w:rsid w:val="007F1E48"/>
    <w:rsid w:val="007F2147"/>
    <w:rsid w:val="007F36E9"/>
    <w:rsid w:val="007F4605"/>
    <w:rsid w:val="007F6C7D"/>
    <w:rsid w:val="008026F6"/>
    <w:rsid w:val="00803F84"/>
    <w:rsid w:val="008056EC"/>
    <w:rsid w:val="00806070"/>
    <w:rsid w:val="00806EE8"/>
    <w:rsid w:val="00811D89"/>
    <w:rsid w:val="00812FC7"/>
    <w:rsid w:val="00814500"/>
    <w:rsid w:val="00817D29"/>
    <w:rsid w:val="00822F77"/>
    <w:rsid w:val="00826F22"/>
    <w:rsid w:val="00833AF7"/>
    <w:rsid w:val="00834023"/>
    <w:rsid w:val="00835579"/>
    <w:rsid w:val="00836F9B"/>
    <w:rsid w:val="00844106"/>
    <w:rsid w:val="00844B27"/>
    <w:rsid w:val="00844D29"/>
    <w:rsid w:val="008459A0"/>
    <w:rsid w:val="00846195"/>
    <w:rsid w:val="00846FA0"/>
    <w:rsid w:val="008479B6"/>
    <w:rsid w:val="0085197D"/>
    <w:rsid w:val="00851ABA"/>
    <w:rsid w:val="00852E52"/>
    <w:rsid w:val="00853B76"/>
    <w:rsid w:val="0085508A"/>
    <w:rsid w:val="0086002F"/>
    <w:rsid w:val="00862DC4"/>
    <w:rsid w:val="00863EEF"/>
    <w:rsid w:val="00863F9D"/>
    <w:rsid w:val="008645F9"/>
    <w:rsid w:val="0086628A"/>
    <w:rsid w:val="00870D31"/>
    <w:rsid w:val="00871279"/>
    <w:rsid w:val="00872913"/>
    <w:rsid w:val="00873F82"/>
    <w:rsid w:val="0087599D"/>
    <w:rsid w:val="00880CA5"/>
    <w:rsid w:val="008817B1"/>
    <w:rsid w:val="008834BB"/>
    <w:rsid w:val="008840FA"/>
    <w:rsid w:val="008846D2"/>
    <w:rsid w:val="008902CA"/>
    <w:rsid w:val="00890F95"/>
    <w:rsid w:val="0089311A"/>
    <w:rsid w:val="008946C3"/>
    <w:rsid w:val="008948E0"/>
    <w:rsid w:val="0089528C"/>
    <w:rsid w:val="008A1884"/>
    <w:rsid w:val="008A6467"/>
    <w:rsid w:val="008B034D"/>
    <w:rsid w:val="008B0BBC"/>
    <w:rsid w:val="008B4153"/>
    <w:rsid w:val="008B5356"/>
    <w:rsid w:val="008B7927"/>
    <w:rsid w:val="008C5AF3"/>
    <w:rsid w:val="008C6AD1"/>
    <w:rsid w:val="008C71B5"/>
    <w:rsid w:val="008D39A9"/>
    <w:rsid w:val="008D3AF4"/>
    <w:rsid w:val="008E431F"/>
    <w:rsid w:val="008E5E12"/>
    <w:rsid w:val="008F0181"/>
    <w:rsid w:val="008F0D2A"/>
    <w:rsid w:val="008F12D4"/>
    <w:rsid w:val="008F17A0"/>
    <w:rsid w:val="008F23EF"/>
    <w:rsid w:val="008F386F"/>
    <w:rsid w:val="008F48E1"/>
    <w:rsid w:val="008F50A7"/>
    <w:rsid w:val="008F5BD0"/>
    <w:rsid w:val="008F6A82"/>
    <w:rsid w:val="009003FE"/>
    <w:rsid w:val="00901F81"/>
    <w:rsid w:val="00903C95"/>
    <w:rsid w:val="009046D4"/>
    <w:rsid w:val="00907264"/>
    <w:rsid w:val="0091058D"/>
    <w:rsid w:val="00910FA5"/>
    <w:rsid w:val="009135CF"/>
    <w:rsid w:val="00913858"/>
    <w:rsid w:val="00913A0F"/>
    <w:rsid w:val="00914959"/>
    <w:rsid w:val="00915CE6"/>
    <w:rsid w:val="00915E98"/>
    <w:rsid w:val="00916468"/>
    <w:rsid w:val="009168A1"/>
    <w:rsid w:val="00924681"/>
    <w:rsid w:val="0092622E"/>
    <w:rsid w:val="0092664A"/>
    <w:rsid w:val="0092768E"/>
    <w:rsid w:val="009301A2"/>
    <w:rsid w:val="00930877"/>
    <w:rsid w:val="009341FB"/>
    <w:rsid w:val="00943046"/>
    <w:rsid w:val="00944503"/>
    <w:rsid w:val="00945CB0"/>
    <w:rsid w:val="00951188"/>
    <w:rsid w:val="00955732"/>
    <w:rsid w:val="00955CBA"/>
    <w:rsid w:val="00960D9F"/>
    <w:rsid w:val="00960F2F"/>
    <w:rsid w:val="009634F6"/>
    <w:rsid w:val="00963B5E"/>
    <w:rsid w:val="00963FA0"/>
    <w:rsid w:val="0096491F"/>
    <w:rsid w:val="0096787E"/>
    <w:rsid w:val="00970A26"/>
    <w:rsid w:val="00974E95"/>
    <w:rsid w:val="00975F2D"/>
    <w:rsid w:val="00977BF5"/>
    <w:rsid w:val="00980C54"/>
    <w:rsid w:val="0098302D"/>
    <w:rsid w:val="009833EF"/>
    <w:rsid w:val="00987608"/>
    <w:rsid w:val="0099360B"/>
    <w:rsid w:val="00993B49"/>
    <w:rsid w:val="009943A0"/>
    <w:rsid w:val="009953BC"/>
    <w:rsid w:val="009963D2"/>
    <w:rsid w:val="009977F7"/>
    <w:rsid w:val="009A0568"/>
    <w:rsid w:val="009A0AF9"/>
    <w:rsid w:val="009A16BE"/>
    <w:rsid w:val="009A2337"/>
    <w:rsid w:val="009A2E00"/>
    <w:rsid w:val="009A355A"/>
    <w:rsid w:val="009A5CE8"/>
    <w:rsid w:val="009A7B5A"/>
    <w:rsid w:val="009A7F79"/>
    <w:rsid w:val="009B1863"/>
    <w:rsid w:val="009B2BDC"/>
    <w:rsid w:val="009B5F5D"/>
    <w:rsid w:val="009B6201"/>
    <w:rsid w:val="009B6326"/>
    <w:rsid w:val="009B73BA"/>
    <w:rsid w:val="009B759B"/>
    <w:rsid w:val="009C0A29"/>
    <w:rsid w:val="009C10D9"/>
    <w:rsid w:val="009C2051"/>
    <w:rsid w:val="009C28F4"/>
    <w:rsid w:val="009C425A"/>
    <w:rsid w:val="009C5CA7"/>
    <w:rsid w:val="009D03F8"/>
    <w:rsid w:val="009D1DF4"/>
    <w:rsid w:val="009D6C4D"/>
    <w:rsid w:val="009D7A24"/>
    <w:rsid w:val="009E00E4"/>
    <w:rsid w:val="009E0D20"/>
    <w:rsid w:val="009E0F6B"/>
    <w:rsid w:val="009E0FB1"/>
    <w:rsid w:val="009E22AC"/>
    <w:rsid w:val="009E23B7"/>
    <w:rsid w:val="009E27D7"/>
    <w:rsid w:val="009E2964"/>
    <w:rsid w:val="009E5D18"/>
    <w:rsid w:val="009E7DCD"/>
    <w:rsid w:val="009F0DDC"/>
    <w:rsid w:val="009F55F9"/>
    <w:rsid w:val="009F5CC0"/>
    <w:rsid w:val="009F6F8B"/>
    <w:rsid w:val="009F7164"/>
    <w:rsid w:val="00A01631"/>
    <w:rsid w:val="00A01F57"/>
    <w:rsid w:val="00A02F0A"/>
    <w:rsid w:val="00A037B0"/>
    <w:rsid w:val="00A1074D"/>
    <w:rsid w:val="00A11832"/>
    <w:rsid w:val="00A127DD"/>
    <w:rsid w:val="00A12C9B"/>
    <w:rsid w:val="00A14E6C"/>
    <w:rsid w:val="00A167EC"/>
    <w:rsid w:val="00A172E6"/>
    <w:rsid w:val="00A24434"/>
    <w:rsid w:val="00A24C8D"/>
    <w:rsid w:val="00A26F15"/>
    <w:rsid w:val="00A30E37"/>
    <w:rsid w:val="00A35CF8"/>
    <w:rsid w:val="00A360E7"/>
    <w:rsid w:val="00A400FB"/>
    <w:rsid w:val="00A433CB"/>
    <w:rsid w:val="00A443D1"/>
    <w:rsid w:val="00A44D3E"/>
    <w:rsid w:val="00A456B3"/>
    <w:rsid w:val="00A47BFE"/>
    <w:rsid w:val="00A5087E"/>
    <w:rsid w:val="00A51808"/>
    <w:rsid w:val="00A51D78"/>
    <w:rsid w:val="00A51EA8"/>
    <w:rsid w:val="00A549C3"/>
    <w:rsid w:val="00A54B8A"/>
    <w:rsid w:val="00A553A8"/>
    <w:rsid w:val="00A55DD1"/>
    <w:rsid w:val="00A561A8"/>
    <w:rsid w:val="00A562A6"/>
    <w:rsid w:val="00A614C3"/>
    <w:rsid w:val="00A62ADB"/>
    <w:rsid w:val="00A62BDB"/>
    <w:rsid w:val="00A646B3"/>
    <w:rsid w:val="00A7007B"/>
    <w:rsid w:val="00A71623"/>
    <w:rsid w:val="00A71F50"/>
    <w:rsid w:val="00A77CF2"/>
    <w:rsid w:val="00A81CF8"/>
    <w:rsid w:val="00A84B87"/>
    <w:rsid w:val="00A84D4B"/>
    <w:rsid w:val="00A85485"/>
    <w:rsid w:val="00A8592D"/>
    <w:rsid w:val="00A85944"/>
    <w:rsid w:val="00A90D08"/>
    <w:rsid w:val="00A93FFF"/>
    <w:rsid w:val="00A95746"/>
    <w:rsid w:val="00A95924"/>
    <w:rsid w:val="00A95AB5"/>
    <w:rsid w:val="00A96D45"/>
    <w:rsid w:val="00A973EE"/>
    <w:rsid w:val="00AA18DD"/>
    <w:rsid w:val="00AA1F91"/>
    <w:rsid w:val="00AA5CE1"/>
    <w:rsid w:val="00AB2137"/>
    <w:rsid w:val="00AB2D9E"/>
    <w:rsid w:val="00AB4404"/>
    <w:rsid w:val="00AB68E3"/>
    <w:rsid w:val="00AB723D"/>
    <w:rsid w:val="00AC21EE"/>
    <w:rsid w:val="00AC2BFC"/>
    <w:rsid w:val="00AC3B22"/>
    <w:rsid w:val="00AC4101"/>
    <w:rsid w:val="00AC5597"/>
    <w:rsid w:val="00AC6C3F"/>
    <w:rsid w:val="00AD0116"/>
    <w:rsid w:val="00AD1B42"/>
    <w:rsid w:val="00AD2548"/>
    <w:rsid w:val="00AD4177"/>
    <w:rsid w:val="00AD4698"/>
    <w:rsid w:val="00AD4B84"/>
    <w:rsid w:val="00AE23BE"/>
    <w:rsid w:val="00AE32F9"/>
    <w:rsid w:val="00AE5772"/>
    <w:rsid w:val="00AF0AC0"/>
    <w:rsid w:val="00AF1807"/>
    <w:rsid w:val="00AF4CA9"/>
    <w:rsid w:val="00AF5B52"/>
    <w:rsid w:val="00B008BF"/>
    <w:rsid w:val="00B04CAF"/>
    <w:rsid w:val="00B07460"/>
    <w:rsid w:val="00B10F5F"/>
    <w:rsid w:val="00B1301A"/>
    <w:rsid w:val="00B13646"/>
    <w:rsid w:val="00B16978"/>
    <w:rsid w:val="00B16BE4"/>
    <w:rsid w:val="00B17EBB"/>
    <w:rsid w:val="00B20507"/>
    <w:rsid w:val="00B244F0"/>
    <w:rsid w:val="00B24A6F"/>
    <w:rsid w:val="00B272EB"/>
    <w:rsid w:val="00B278DB"/>
    <w:rsid w:val="00B30D4F"/>
    <w:rsid w:val="00B32CFB"/>
    <w:rsid w:val="00B3434E"/>
    <w:rsid w:val="00B351FD"/>
    <w:rsid w:val="00B35BFD"/>
    <w:rsid w:val="00B421F2"/>
    <w:rsid w:val="00B42822"/>
    <w:rsid w:val="00B42C54"/>
    <w:rsid w:val="00B4395A"/>
    <w:rsid w:val="00B44D59"/>
    <w:rsid w:val="00B4553E"/>
    <w:rsid w:val="00B46773"/>
    <w:rsid w:val="00B47091"/>
    <w:rsid w:val="00B4731E"/>
    <w:rsid w:val="00B47E14"/>
    <w:rsid w:val="00B54256"/>
    <w:rsid w:val="00B545F4"/>
    <w:rsid w:val="00B5595B"/>
    <w:rsid w:val="00B56303"/>
    <w:rsid w:val="00B64F62"/>
    <w:rsid w:val="00B66898"/>
    <w:rsid w:val="00B66C53"/>
    <w:rsid w:val="00B7164C"/>
    <w:rsid w:val="00B74832"/>
    <w:rsid w:val="00B74917"/>
    <w:rsid w:val="00B807AB"/>
    <w:rsid w:val="00B80F53"/>
    <w:rsid w:val="00B81AB0"/>
    <w:rsid w:val="00B82E26"/>
    <w:rsid w:val="00B87109"/>
    <w:rsid w:val="00B94C53"/>
    <w:rsid w:val="00B95FBC"/>
    <w:rsid w:val="00B97C44"/>
    <w:rsid w:val="00BA05AE"/>
    <w:rsid w:val="00BA0D5A"/>
    <w:rsid w:val="00BA2FA3"/>
    <w:rsid w:val="00BA6418"/>
    <w:rsid w:val="00BA7263"/>
    <w:rsid w:val="00BA7D18"/>
    <w:rsid w:val="00BB3A8F"/>
    <w:rsid w:val="00BB67D4"/>
    <w:rsid w:val="00BC19F6"/>
    <w:rsid w:val="00BC2A83"/>
    <w:rsid w:val="00BD02D0"/>
    <w:rsid w:val="00BD0D15"/>
    <w:rsid w:val="00BD4EF8"/>
    <w:rsid w:val="00BD5425"/>
    <w:rsid w:val="00BE5E74"/>
    <w:rsid w:val="00BF0332"/>
    <w:rsid w:val="00BF5FCC"/>
    <w:rsid w:val="00BF6219"/>
    <w:rsid w:val="00C00FA2"/>
    <w:rsid w:val="00C0265C"/>
    <w:rsid w:val="00C069A2"/>
    <w:rsid w:val="00C069EC"/>
    <w:rsid w:val="00C10950"/>
    <w:rsid w:val="00C11000"/>
    <w:rsid w:val="00C14729"/>
    <w:rsid w:val="00C17416"/>
    <w:rsid w:val="00C1748F"/>
    <w:rsid w:val="00C17DDD"/>
    <w:rsid w:val="00C221D5"/>
    <w:rsid w:val="00C2280A"/>
    <w:rsid w:val="00C2652B"/>
    <w:rsid w:val="00C274E0"/>
    <w:rsid w:val="00C30598"/>
    <w:rsid w:val="00C346C7"/>
    <w:rsid w:val="00C352B9"/>
    <w:rsid w:val="00C373FB"/>
    <w:rsid w:val="00C41E61"/>
    <w:rsid w:val="00C45C85"/>
    <w:rsid w:val="00C515CA"/>
    <w:rsid w:val="00C533E6"/>
    <w:rsid w:val="00C55BED"/>
    <w:rsid w:val="00C56730"/>
    <w:rsid w:val="00C6024F"/>
    <w:rsid w:val="00C60CE3"/>
    <w:rsid w:val="00C623B4"/>
    <w:rsid w:val="00C63D95"/>
    <w:rsid w:val="00C64B94"/>
    <w:rsid w:val="00C6798B"/>
    <w:rsid w:val="00C739BF"/>
    <w:rsid w:val="00C747DF"/>
    <w:rsid w:val="00C74F44"/>
    <w:rsid w:val="00C768C1"/>
    <w:rsid w:val="00C76C24"/>
    <w:rsid w:val="00C7740D"/>
    <w:rsid w:val="00C80E3F"/>
    <w:rsid w:val="00C87166"/>
    <w:rsid w:val="00C87539"/>
    <w:rsid w:val="00C90663"/>
    <w:rsid w:val="00C92B85"/>
    <w:rsid w:val="00C93DCA"/>
    <w:rsid w:val="00C94248"/>
    <w:rsid w:val="00CA071B"/>
    <w:rsid w:val="00CA0EE2"/>
    <w:rsid w:val="00CA5466"/>
    <w:rsid w:val="00CA591D"/>
    <w:rsid w:val="00CA734B"/>
    <w:rsid w:val="00CB0475"/>
    <w:rsid w:val="00CB2C4F"/>
    <w:rsid w:val="00CB3583"/>
    <w:rsid w:val="00CB6A8C"/>
    <w:rsid w:val="00CC34FF"/>
    <w:rsid w:val="00CC44F0"/>
    <w:rsid w:val="00CD0E5B"/>
    <w:rsid w:val="00CD0FE9"/>
    <w:rsid w:val="00CD1AD6"/>
    <w:rsid w:val="00CD396E"/>
    <w:rsid w:val="00CD5104"/>
    <w:rsid w:val="00CD6046"/>
    <w:rsid w:val="00CE06A5"/>
    <w:rsid w:val="00CE202E"/>
    <w:rsid w:val="00CE2229"/>
    <w:rsid w:val="00CE374E"/>
    <w:rsid w:val="00CF0534"/>
    <w:rsid w:val="00CF3FF0"/>
    <w:rsid w:val="00CF41AF"/>
    <w:rsid w:val="00CF4567"/>
    <w:rsid w:val="00CF53AB"/>
    <w:rsid w:val="00CF6815"/>
    <w:rsid w:val="00D04562"/>
    <w:rsid w:val="00D04D3D"/>
    <w:rsid w:val="00D11B02"/>
    <w:rsid w:val="00D1202C"/>
    <w:rsid w:val="00D12617"/>
    <w:rsid w:val="00D13798"/>
    <w:rsid w:val="00D16DDF"/>
    <w:rsid w:val="00D16E24"/>
    <w:rsid w:val="00D20486"/>
    <w:rsid w:val="00D219E2"/>
    <w:rsid w:val="00D228D8"/>
    <w:rsid w:val="00D27F3F"/>
    <w:rsid w:val="00D31439"/>
    <w:rsid w:val="00D33677"/>
    <w:rsid w:val="00D34934"/>
    <w:rsid w:val="00D373EC"/>
    <w:rsid w:val="00D4180D"/>
    <w:rsid w:val="00D42875"/>
    <w:rsid w:val="00D42B44"/>
    <w:rsid w:val="00D44A14"/>
    <w:rsid w:val="00D47738"/>
    <w:rsid w:val="00D51A9B"/>
    <w:rsid w:val="00D51D95"/>
    <w:rsid w:val="00D53EC6"/>
    <w:rsid w:val="00D55A00"/>
    <w:rsid w:val="00D56F77"/>
    <w:rsid w:val="00D60D5B"/>
    <w:rsid w:val="00D61E9F"/>
    <w:rsid w:val="00D62CC8"/>
    <w:rsid w:val="00D6402F"/>
    <w:rsid w:val="00D648BC"/>
    <w:rsid w:val="00D7047A"/>
    <w:rsid w:val="00D719E9"/>
    <w:rsid w:val="00D72225"/>
    <w:rsid w:val="00D73550"/>
    <w:rsid w:val="00D74D47"/>
    <w:rsid w:val="00D838F7"/>
    <w:rsid w:val="00D8479E"/>
    <w:rsid w:val="00D868F1"/>
    <w:rsid w:val="00D87EFF"/>
    <w:rsid w:val="00D91AE6"/>
    <w:rsid w:val="00D941A2"/>
    <w:rsid w:val="00D941E0"/>
    <w:rsid w:val="00D943D0"/>
    <w:rsid w:val="00D95840"/>
    <w:rsid w:val="00DA288B"/>
    <w:rsid w:val="00DA554C"/>
    <w:rsid w:val="00DA5F07"/>
    <w:rsid w:val="00DA7C16"/>
    <w:rsid w:val="00DB0E35"/>
    <w:rsid w:val="00DB42FB"/>
    <w:rsid w:val="00DB44B1"/>
    <w:rsid w:val="00DB7AEE"/>
    <w:rsid w:val="00DC39C4"/>
    <w:rsid w:val="00DC4019"/>
    <w:rsid w:val="00DC4423"/>
    <w:rsid w:val="00DC4568"/>
    <w:rsid w:val="00DC4C2C"/>
    <w:rsid w:val="00DD0941"/>
    <w:rsid w:val="00DD1C47"/>
    <w:rsid w:val="00DD4BD7"/>
    <w:rsid w:val="00DD6B5E"/>
    <w:rsid w:val="00DD6C69"/>
    <w:rsid w:val="00DE21B1"/>
    <w:rsid w:val="00DE4BF6"/>
    <w:rsid w:val="00DE69D0"/>
    <w:rsid w:val="00DE7070"/>
    <w:rsid w:val="00DE77A3"/>
    <w:rsid w:val="00DF02F6"/>
    <w:rsid w:val="00DF21B8"/>
    <w:rsid w:val="00DF31EE"/>
    <w:rsid w:val="00DF3395"/>
    <w:rsid w:val="00DF5635"/>
    <w:rsid w:val="00DF7681"/>
    <w:rsid w:val="00E0179E"/>
    <w:rsid w:val="00E01C69"/>
    <w:rsid w:val="00E02D36"/>
    <w:rsid w:val="00E03431"/>
    <w:rsid w:val="00E04E43"/>
    <w:rsid w:val="00E05706"/>
    <w:rsid w:val="00E05E74"/>
    <w:rsid w:val="00E079A3"/>
    <w:rsid w:val="00E149CE"/>
    <w:rsid w:val="00E16AC4"/>
    <w:rsid w:val="00E17C58"/>
    <w:rsid w:val="00E2178D"/>
    <w:rsid w:val="00E23958"/>
    <w:rsid w:val="00E23AD4"/>
    <w:rsid w:val="00E23BEC"/>
    <w:rsid w:val="00E23EC3"/>
    <w:rsid w:val="00E24E4D"/>
    <w:rsid w:val="00E2618B"/>
    <w:rsid w:val="00E262A5"/>
    <w:rsid w:val="00E267F1"/>
    <w:rsid w:val="00E271B3"/>
    <w:rsid w:val="00E3023D"/>
    <w:rsid w:val="00E34E73"/>
    <w:rsid w:val="00E36C12"/>
    <w:rsid w:val="00E375C8"/>
    <w:rsid w:val="00E4302B"/>
    <w:rsid w:val="00E43983"/>
    <w:rsid w:val="00E4452C"/>
    <w:rsid w:val="00E528AF"/>
    <w:rsid w:val="00E53131"/>
    <w:rsid w:val="00E5328B"/>
    <w:rsid w:val="00E5518E"/>
    <w:rsid w:val="00E56222"/>
    <w:rsid w:val="00E566D8"/>
    <w:rsid w:val="00E57743"/>
    <w:rsid w:val="00E577C9"/>
    <w:rsid w:val="00E57A97"/>
    <w:rsid w:val="00E62C06"/>
    <w:rsid w:val="00E62DD3"/>
    <w:rsid w:val="00E66D8F"/>
    <w:rsid w:val="00E6742D"/>
    <w:rsid w:val="00E71707"/>
    <w:rsid w:val="00E71EF1"/>
    <w:rsid w:val="00E724DA"/>
    <w:rsid w:val="00E731C6"/>
    <w:rsid w:val="00E740C4"/>
    <w:rsid w:val="00E74686"/>
    <w:rsid w:val="00E74750"/>
    <w:rsid w:val="00E76686"/>
    <w:rsid w:val="00E76876"/>
    <w:rsid w:val="00E80520"/>
    <w:rsid w:val="00E81BD0"/>
    <w:rsid w:val="00E83C98"/>
    <w:rsid w:val="00E840FE"/>
    <w:rsid w:val="00E84DBD"/>
    <w:rsid w:val="00E85031"/>
    <w:rsid w:val="00E8670C"/>
    <w:rsid w:val="00E879C6"/>
    <w:rsid w:val="00E9128A"/>
    <w:rsid w:val="00E91C15"/>
    <w:rsid w:val="00E943E8"/>
    <w:rsid w:val="00E945CE"/>
    <w:rsid w:val="00E94FAF"/>
    <w:rsid w:val="00E9724F"/>
    <w:rsid w:val="00EA0528"/>
    <w:rsid w:val="00EA172F"/>
    <w:rsid w:val="00EA347E"/>
    <w:rsid w:val="00EA38B4"/>
    <w:rsid w:val="00EA4E02"/>
    <w:rsid w:val="00EA6276"/>
    <w:rsid w:val="00EB048C"/>
    <w:rsid w:val="00EB141D"/>
    <w:rsid w:val="00EB2C67"/>
    <w:rsid w:val="00EB367C"/>
    <w:rsid w:val="00EB39D0"/>
    <w:rsid w:val="00EB43BA"/>
    <w:rsid w:val="00EB4429"/>
    <w:rsid w:val="00EB46D0"/>
    <w:rsid w:val="00EB4700"/>
    <w:rsid w:val="00EB7B24"/>
    <w:rsid w:val="00EB7F72"/>
    <w:rsid w:val="00EC15B6"/>
    <w:rsid w:val="00EC4357"/>
    <w:rsid w:val="00EC45F7"/>
    <w:rsid w:val="00EC49A4"/>
    <w:rsid w:val="00EC4EF3"/>
    <w:rsid w:val="00ED20C9"/>
    <w:rsid w:val="00ED21EE"/>
    <w:rsid w:val="00ED272D"/>
    <w:rsid w:val="00ED37E1"/>
    <w:rsid w:val="00ED3B31"/>
    <w:rsid w:val="00ED4EC4"/>
    <w:rsid w:val="00ED5593"/>
    <w:rsid w:val="00ED6C04"/>
    <w:rsid w:val="00ED7D3D"/>
    <w:rsid w:val="00EE4094"/>
    <w:rsid w:val="00EE4C9D"/>
    <w:rsid w:val="00EE4D57"/>
    <w:rsid w:val="00EE53FF"/>
    <w:rsid w:val="00EE5E83"/>
    <w:rsid w:val="00EE7092"/>
    <w:rsid w:val="00EF2F5C"/>
    <w:rsid w:val="00EF3A92"/>
    <w:rsid w:val="00EF7590"/>
    <w:rsid w:val="00F024CA"/>
    <w:rsid w:val="00F0354F"/>
    <w:rsid w:val="00F1013F"/>
    <w:rsid w:val="00F10A99"/>
    <w:rsid w:val="00F11785"/>
    <w:rsid w:val="00F11907"/>
    <w:rsid w:val="00F138A2"/>
    <w:rsid w:val="00F154EB"/>
    <w:rsid w:val="00F15624"/>
    <w:rsid w:val="00F20632"/>
    <w:rsid w:val="00F23738"/>
    <w:rsid w:val="00F2392E"/>
    <w:rsid w:val="00F3068C"/>
    <w:rsid w:val="00F30846"/>
    <w:rsid w:val="00F30878"/>
    <w:rsid w:val="00F30CAB"/>
    <w:rsid w:val="00F32479"/>
    <w:rsid w:val="00F327DF"/>
    <w:rsid w:val="00F33121"/>
    <w:rsid w:val="00F33769"/>
    <w:rsid w:val="00F36DEB"/>
    <w:rsid w:val="00F372E4"/>
    <w:rsid w:val="00F406FD"/>
    <w:rsid w:val="00F414D0"/>
    <w:rsid w:val="00F434DF"/>
    <w:rsid w:val="00F44ADB"/>
    <w:rsid w:val="00F4532C"/>
    <w:rsid w:val="00F47D9D"/>
    <w:rsid w:val="00F50558"/>
    <w:rsid w:val="00F50A8E"/>
    <w:rsid w:val="00F52372"/>
    <w:rsid w:val="00F52572"/>
    <w:rsid w:val="00F5362E"/>
    <w:rsid w:val="00F55847"/>
    <w:rsid w:val="00F57142"/>
    <w:rsid w:val="00F5756D"/>
    <w:rsid w:val="00F630A2"/>
    <w:rsid w:val="00F63E1C"/>
    <w:rsid w:val="00F652AB"/>
    <w:rsid w:val="00F65942"/>
    <w:rsid w:val="00F72AA0"/>
    <w:rsid w:val="00F76A40"/>
    <w:rsid w:val="00F77D5B"/>
    <w:rsid w:val="00F80C07"/>
    <w:rsid w:val="00F81AAE"/>
    <w:rsid w:val="00F83E20"/>
    <w:rsid w:val="00F84BD3"/>
    <w:rsid w:val="00F853BD"/>
    <w:rsid w:val="00F87264"/>
    <w:rsid w:val="00F908E9"/>
    <w:rsid w:val="00F96C94"/>
    <w:rsid w:val="00FA28D9"/>
    <w:rsid w:val="00FA2B8F"/>
    <w:rsid w:val="00FA47E6"/>
    <w:rsid w:val="00FA56D6"/>
    <w:rsid w:val="00FA595F"/>
    <w:rsid w:val="00FA6C24"/>
    <w:rsid w:val="00FA7E13"/>
    <w:rsid w:val="00FB641F"/>
    <w:rsid w:val="00FB651A"/>
    <w:rsid w:val="00FB6F32"/>
    <w:rsid w:val="00FC0CB3"/>
    <w:rsid w:val="00FC2999"/>
    <w:rsid w:val="00FC765F"/>
    <w:rsid w:val="00FC781D"/>
    <w:rsid w:val="00FD1249"/>
    <w:rsid w:val="00FD1861"/>
    <w:rsid w:val="00FD5375"/>
    <w:rsid w:val="00FD5E35"/>
    <w:rsid w:val="00FD61A3"/>
    <w:rsid w:val="00FD659C"/>
    <w:rsid w:val="00FD66C9"/>
    <w:rsid w:val="00FD79F6"/>
    <w:rsid w:val="00FE0371"/>
    <w:rsid w:val="00FE1258"/>
    <w:rsid w:val="00FE31D0"/>
    <w:rsid w:val="00FE3581"/>
    <w:rsid w:val="00FE51A2"/>
    <w:rsid w:val="00FE694E"/>
    <w:rsid w:val="00FE7A3F"/>
    <w:rsid w:val="00FF0A6F"/>
    <w:rsid w:val="00FF19E4"/>
    <w:rsid w:val="00FF2F9E"/>
    <w:rsid w:val="00FF34FF"/>
    <w:rsid w:val="00FF4E87"/>
    <w:rsid w:val="00FF50EE"/>
    <w:rsid w:val="00FF5821"/>
    <w:rsid w:val="00FF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3A0867"/>
  <w15:docId w15:val="{A52EDC30-347C-4B58-B49E-26E2A317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2C9"/>
    <w:rPr>
      <w:rFonts w:ascii="Arial" w:hAnsi="Arial"/>
      <w:sz w:val="22"/>
      <w:szCs w:val="24"/>
    </w:rPr>
  </w:style>
  <w:style w:type="paragraph" w:styleId="Heading1">
    <w:name w:val="heading 1"/>
    <w:basedOn w:val="Normal"/>
    <w:next w:val="Normal"/>
    <w:link w:val="Heading1Char"/>
    <w:rsid w:val="00E71EF1"/>
    <w:pPr>
      <w:keepNext/>
      <w:spacing w:before="240" w:after="60"/>
      <w:outlineLvl w:val="0"/>
    </w:pPr>
    <w:rPr>
      <w:rFonts w:cs="Arial"/>
      <w:b/>
      <w:bCs/>
      <w:kern w:val="32"/>
      <w:sz w:val="32"/>
      <w:szCs w:val="32"/>
    </w:rPr>
  </w:style>
  <w:style w:type="paragraph" w:styleId="Heading2">
    <w:name w:val="heading 2"/>
    <w:basedOn w:val="Normal"/>
    <w:next w:val="Normal"/>
    <w:rsid w:val="00E71EF1"/>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3129E8"/>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nhideWhenUsed/>
    <w:qFormat/>
    <w:rsid w:val="00960D9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960D9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960D9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960D9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60D9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60D9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20370"/>
    <w:pPr>
      <w:tabs>
        <w:tab w:val="right" w:leader="dot" w:pos="9350"/>
      </w:tabs>
    </w:pPr>
  </w:style>
  <w:style w:type="paragraph" w:styleId="TOC2">
    <w:name w:val="toc 2"/>
    <w:basedOn w:val="Normal"/>
    <w:next w:val="Normal"/>
    <w:autoRedefine/>
    <w:uiPriority w:val="39"/>
    <w:rsid w:val="000966CC"/>
    <w:pPr>
      <w:ind w:left="240"/>
    </w:pPr>
  </w:style>
  <w:style w:type="character" w:styleId="Hyperlink">
    <w:name w:val="Hyperlink"/>
    <w:uiPriority w:val="99"/>
    <w:rsid w:val="000966CC"/>
    <w:rPr>
      <w:color w:val="0000FF"/>
      <w:u w:val="single"/>
    </w:rPr>
  </w:style>
  <w:style w:type="paragraph" w:styleId="Footer">
    <w:name w:val="footer"/>
    <w:basedOn w:val="Normal"/>
    <w:link w:val="FooterChar"/>
    <w:uiPriority w:val="99"/>
    <w:rsid w:val="000966CC"/>
    <w:pPr>
      <w:tabs>
        <w:tab w:val="center" w:pos="4320"/>
        <w:tab w:val="right" w:pos="8640"/>
      </w:tabs>
    </w:pPr>
  </w:style>
  <w:style w:type="character" w:styleId="PageNumber">
    <w:name w:val="page number"/>
    <w:basedOn w:val="DefaultParagraphFont"/>
    <w:rsid w:val="000966CC"/>
  </w:style>
  <w:style w:type="paragraph" w:styleId="Header">
    <w:name w:val="header"/>
    <w:basedOn w:val="Normal"/>
    <w:link w:val="HeaderChar"/>
    <w:uiPriority w:val="99"/>
    <w:rsid w:val="000966CC"/>
    <w:pPr>
      <w:tabs>
        <w:tab w:val="center" w:pos="4320"/>
        <w:tab w:val="right" w:pos="8640"/>
      </w:tabs>
    </w:pPr>
  </w:style>
  <w:style w:type="paragraph" w:styleId="TOC3">
    <w:name w:val="toc 3"/>
    <w:basedOn w:val="Normal"/>
    <w:next w:val="Normal"/>
    <w:autoRedefine/>
    <w:semiHidden/>
    <w:rsid w:val="00D33677"/>
    <w:pPr>
      <w:ind w:left="480"/>
    </w:pPr>
  </w:style>
  <w:style w:type="paragraph" w:styleId="EndnoteText">
    <w:name w:val="endnote text"/>
    <w:basedOn w:val="Normal"/>
    <w:link w:val="EndnoteTextChar"/>
    <w:semiHidden/>
    <w:rsid w:val="004551F3"/>
    <w:rPr>
      <w:sz w:val="20"/>
      <w:szCs w:val="20"/>
    </w:rPr>
  </w:style>
  <w:style w:type="character" w:styleId="EndnoteReference">
    <w:name w:val="endnote reference"/>
    <w:rsid w:val="004551F3"/>
    <w:rPr>
      <w:vertAlign w:val="superscript"/>
    </w:rPr>
  </w:style>
  <w:style w:type="paragraph" w:styleId="Index1">
    <w:name w:val="index 1"/>
    <w:basedOn w:val="Normal"/>
    <w:next w:val="Normal"/>
    <w:autoRedefine/>
    <w:semiHidden/>
    <w:rsid w:val="00F630A2"/>
    <w:pPr>
      <w:ind w:left="240" w:hanging="240"/>
    </w:pPr>
  </w:style>
  <w:style w:type="table" w:styleId="TableGrid">
    <w:name w:val="Table Grid"/>
    <w:basedOn w:val="TableNormal"/>
    <w:uiPriority w:val="39"/>
    <w:rsid w:val="00215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0571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24A6F"/>
    <w:rPr>
      <w:rFonts w:ascii="Tahoma" w:hAnsi="Tahoma" w:cs="Tahoma"/>
      <w:sz w:val="16"/>
      <w:szCs w:val="16"/>
    </w:rPr>
  </w:style>
  <w:style w:type="paragraph" w:styleId="Caption">
    <w:name w:val="caption"/>
    <w:basedOn w:val="Normal"/>
    <w:next w:val="Normal"/>
    <w:link w:val="CaptionChar"/>
    <w:qFormat/>
    <w:rsid w:val="00A7007B"/>
    <w:rPr>
      <w:b/>
      <w:bCs/>
      <w:sz w:val="20"/>
      <w:szCs w:val="20"/>
    </w:rPr>
  </w:style>
  <w:style w:type="paragraph" w:styleId="TableofFigures">
    <w:name w:val="table of figures"/>
    <w:basedOn w:val="Normal"/>
    <w:next w:val="Normal"/>
    <w:uiPriority w:val="99"/>
    <w:rsid w:val="0054599C"/>
  </w:style>
  <w:style w:type="paragraph" w:styleId="NormalWeb">
    <w:name w:val="Normal (Web)"/>
    <w:basedOn w:val="Normal"/>
    <w:uiPriority w:val="99"/>
    <w:rsid w:val="00D73550"/>
    <w:pPr>
      <w:spacing w:before="100" w:beforeAutospacing="1" w:after="100" w:afterAutospacing="1"/>
    </w:pPr>
  </w:style>
  <w:style w:type="character" w:styleId="FollowedHyperlink">
    <w:name w:val="FollowedHyperlink"/>
    <w:rsid w:val="00EA4E02"/>
    <w:rPr>
      <w:color w:val="800080"/>
      <w:u w:val="single"/>
    </w:rPr>
  </w:style>
  <w:style w:type="paragraph" w:customStyle="1" w:styleId="xl27">
    <w:name w:val="xl27"/>
    <w:basedOn w:val="Normal"/>
    <w:rsid w:val="00200174"/>
    <w:pPr>
      <w:pBdr>
        <w:bottom w:val="single" w:sz="12" w:space="0" w:color="FFFFFF"/>
        <w:right w:val="single" w:sz="12" w:space="0" w:color="FFFFFF"/>
      </w:pBdr>
      <w:shd w:val="pct75" w:color="000000" w:fill="333333"/>
      <w:spacing w:before="100" w:beforeAutospacing="1" w:after="100" w:afterAutospacing="1"/>
      <w:jc w:val="center"/>
    </w:pPr>
    <w:rPr>
      <w:b/>
      <w:bCs/>
      <w:color w:val="FFFFFF"/>
      <w:sz w:val="16"/>
      <w:szCs w:val="16"/>
    </w:rPr>
  </w:style>
  <w:style w:type="paragraph" w:customStyle="1" w:styleId="xl28">
    <w:name w:val="xl28"/>
    <w:basedOn w:val="Normal"/>
    <w:rsid w:val="00200174"/>
    <w:pPr>
      <w:pBdr>
        <w:bottom w:val="single" w:sz="12" w:space="0" w:color="FFFFFF"/>
        <w:right w:val="single" w:sz="12" w:space="0" w:color="FFFFFF"/>
      </w:pBdr>
      <w:spacing w:before="100" w:beforeAutospacing="1" w:after="100" w:afterAutospacing="1"/>
    </w:pPr>
    <w:rPr>
      <w:b/>
      <w:bCs/>
    </w:rPr>
  </w:style>
  <w:style w:type="paragraph" w:customStyle="1" w:styleId="xl29">
    <w:name w:val="xl29"/>
    <w:basedOn w:val="Normal"/>
    <w:rsid w:val="00200174"/>
    <w:pPr>
      <w:pBdr>
        <w:bottom w:val="single" w:sz="12" w:space="0" w:color="FFFFFF"/>
        <w:right w:val="single" w:sz="12" w:space="0" w:color="FFFFFF"/>
      </w:pBdr>
      <w:shd w:val="clear" w:color="auto" w:fill="FFCC99"/>
      <w:spacing w:before="100" w:beforeAutospacing="1" w:after="100" w:afterAutospacing="1"/>
    </w:pPr>
    <w:rPr>
      <w:b/>
      <w:bCs/>
    </w:rPr>
  </w:style>
  <w:style w:type="paragraph" w:customStyle="1" w:styleId="xl30">
    <w:name w:val="xl30"/>
    <w:basedOn w:val="Normal"/>
    <w:rsid w:val="00200174"/>
    <w:pPr>
      <w:pBdr>
        <w:bottom w:val="single" w:sz="12" w:space="0" w:color="FFFFFF"/>
        <w:right w:val="single" w:sz="12" w:space="0" w:color="FFFFFF"/>
      </w:pBdr>
      <w:shd w:val="clear" w:color="auto" w:fill="FFFF99"/>
      <w:spacing w:before="100" w:beforeAutospacing="1" w:after="100" w:afterAutospacing="1"/>
    </w:pPr>
    <w:rPr>
      <w:b/>
      <w:bCs/>
    </w:rPr>
  </w:style>
  <w:style w:type="paragraph" w:customStyle="1" w:styleId="xl31">
    <w:name w:val="xl31"/>
    <w:basedOn w:val="Normal"/>
    <w:rsid w:val="00200174"/>
    <w:pPr>
      <w:pBdr>
        <w:bottom w:val="single" w:sz="12" w:space="0" w:color="FFFFFF"/>
        <w:right w:val="single" w:sz="12" w:space="0" w:color="FFFFFF"/>
      </w:pBdr>
      <w:shd w:val="clear" w:color="auto" w:fill="CCFFCC"/>
      <w:spacing w:before="100" w:beforeAutospacing="1" w:after="100" w:afterAutospacing="1"/>
    </w:pPr>
    <w:rPr>
      <w:b/>
      <w:bCs/>
    </w:rPr>
  </w:style>
  <w:style w:type="paragraph" w:customStyle="1" w:styleId="xl32">
    <w:name w:val="xl32"/>
    <w:basedOn w:val="Normal"/>
    <w:rsid w:val="00200174"/>
    <w:pPr>
      <w:pBdr>
        <w:bottom w:val="single" w:sz="12" w:space="0" w:color="FFFFFF"/>
        <w:right w:val="single" w:sz="12" w:space="0" w:color="FFFFFF"/>
      </w:pBdr>
      <w:shd w:val="clear" w:color="auto" w:fill="CCFFFF"/>
      <w:spacing w:before="100" w:beforeAutospacing="1" w:after="100" w:afterAutospacing="1"/>
    </w:pPr>
    <w:rPr>
      <w:b/>
      <w:bCs/>
    </w:rPr>
  </w:style>
  <w:style w:type="paragraph" w:customStyle="1" w:styleId="xl33">
    <w:name w:val="xl33"/>
    <w:basedOn w:val="Normal"/>
    <w:rsid w:val="00200174"/>
    <w:pPr>
      <w:pBdr>
        <w:bottom w:val="single" w:sz="12" w:space="0" w:color="FFFFFF"/>
        <w:right w:val="single" w:sz="12" w:space="0" w:color="FFFFFF"/>
      </w:pBdr>
      <w:shd w:val="clear" w:color="auto" w:fill="99CCFF"/>
      <w:spacing w:before="100" w:beforeAutospacing="1" w:after="100" w:afterAutospacing="1"/>
    </w:pPr>
    <w:rPr>
      <w:b/>
      <w:bCs/>
    </w:rPr>
  </w:style>
  <w:style w:type="paragraph" w:customStyle="1" w:styleId="xl34">
    <w:name w:val="xl34"/>
    <w:basedOn w:val="Normal"/>
    <w:rsid w:val="00200174"/>
    <w:pPr>
      <w:pBdr>
        <w:bottom w:val="single" w:sz="12" w:space="0" w:color="FFFFFF"/>
        <w:right w:val="single" w:sz="12" w:space="0" w:color="FFFFFF"/>
      </w:pBdr>
      <w:shd w:val="clear" w:color="auto" w:fill="CC99FF"/>
      <w:spacing w:before="100" w:beforeAutospacing="1" w:after="100" w:afterAutospacing="1"/>
    </w:pPr>
    <w:rPr>
      <w:b/>
      <w:bCs/>
    </w:rPr>
  </w:style>
  <w:style w:type="paragraph" w:customStyle="1" w:styleId="xl35">
    <w:name w:val="xl35"/>
    <w:basedOn w:val="Normal"/>
    <w:rsid w:val="00200174"/>
    <w:pPr>
      <w:pBdr>
        <w:bottom w:val="single" w:sz="12" w:space="0" w:color="FFFFFF"/>
        <w:right w:val="single" w:sz="12" w:space="0" w:color="FFFFFF"/>
      </w:pBdr>
      <w:shd w:val="clear" w:color="auto" w:fill="00CCFF"/>
      <w:spacing w:before="100" w:beforeAutospacing="1" w:after="100" w:afterAutospacing="1"/>
    </w:pPr>
    <w:rPr>
      <w:b/>
      <w:bCs/>
    </w:rPr>
  </w:style>
  <w:style w:type="paragraph" w:customStyle="1" w:styleId="xl36">
    <w:name w:val="xl36"/>
    <w:basedOn w:val="Normal"/>
    <w:rsid w:val="00200174"/>
    <w:pPr>
      <w:pBdr>
        <w:bottom w:val="single" w:sz="12" w:space="0" w:color="FFFFFF"/>
        <w:right w:val="single" w:sz="12" w:space="0" w:color="FFFFFF"/>
      </w:pBdr>
      <w:shd w:val="clear" w:color="auto" w:fill="800080"/>
      <w:spacing w:before="100" w:beforeAutospacing="1" w:after="100" w:afterAutospacing="1"/>
    </w:pPr>
    <w:rPr>
      <w:b/>
      <w:bCs/>
    </w:rPr>
  </w:style>
  <w:style w:type="paragraph" w:customStyle="1" w:styleId="xl37">
    <w:name w:val="xl37"/>
    <w:basedOn w:val="Normal"/>
    <w:rsid w:val="00200174"/>
    <w:pPr>
      <w:pBdr>
        <w:bottom w:val="single" w:sz="12" w:space="0" w:color="FFFFFF"/>
        <w:right w:val="single" w:sz="12" w:space="0" w:color="FFFFFF"/>
      </w:pBdr>
      <w:shd w:val="clear" w:color="auto" w:fill="FF00FF"/>
      <w:spacing w:before="100" w:beforeAutospacing="1" w:after="100" w:afterAutospacing="1"/>
    </w:pPr>
    <w:rPr>
      <w:b/>
      <w:bCs/>
    </w:rPr>
  </w:style>
  <w:style w:type="paragraph" w:customStyle="1" w:styleId="xl38">
    <w:name w:val="xl38"/>
    <w:basedOn w:val="Normal"/>
    <w:rsid w:val="00200174"/>
    <w:pPr>
      <w:pBdr>
        <w:bottom w:val="single" w:sz="12" w:space="0" w:color="FFFFFF"/>
        <w:right w:val="single" w:sz="12" w:space="0" w:color="FFFFFF"/>
      </w:pBdr>
      <w:shd w:val="clear" w:color="auto" w:fill="FFCC00"/>
      <w:spacing w:before="100" w:beforeAutospacing="1" w:after="100" w:afterAutospacing="1"/>
    </w:pPr>
    <w:rPr>
      <w:b/>
      <w:bCs/>
    </w:rPr>
  </w:style>
  <w:style w:type="paragraph" w:customStyle="1" w:styleId="xl39">
    <w:name w:val="xl39"/>
    <w:basedOn w:val="Normal"/>
    <w:rsid w:val="00200174"/>
    <w:pPr>
      <w:pBdr>
        <w:bottom w:val="single" w:sz="12" w:space="0" w:color="FFFFFF"/>
        <w:right w:val="single" w:sz="12" w:space="0" w:color="FFFFFF"/>
      </w:pBdr>
      <w:shd w:val="clear" w:color="auto" w:fill="FFFF00"/>
      <w:spacing w:before="100" w:beforeAutospacing="1" w:after="100" w:afterAutospacing="1"/>
    </w:pPr>
    <w:rPr>
      <w:b/>
      <w:bCs/>
    </w:rPr>
  </w:style>
  <w:style w:type="paragraph" w:customStyle="1" w:styleId="xl40">
    <w:name w:val="xl40"/>
    <w:basedOn w:val="Normal"/>
    <w:rsid w:val="00200174"/>
    <w:pPr>
      <w:pBdr>
        <w:bottom w:val="single" w:sz="12" w:space="0" w:color="FFFFFF"/>
        <w:right w:val="single" w:sz="12" w:space="0" w:color="FFFFFF"/>
      </w:pBdr>
      <w:shd w:val="clear" w:color="auto" w:fill="00FF00"/>
      <w:spacing w:before="100" w:beforeAutospacing="1" w:after="100" w:afterAutospacing="1"/>
    </w:pPr>
    <w:rPr>
      <w:b/>
      <w:bCs/>
    </w:rPr>
  </w:style>
  <w:style w:type="paragraph" w:customStyle="1" w:styleId="xl41">
    <w:name w:val="xl41"/>
    <w:basedOn w:val="Normal"/>
    <w:rsid w:val="00200174"/>
    <w:pPr>
      <w:pBdr>
        <w:bottom w:val="single" w:sz="12" w:space="0" w:color="FFFFFF"/>
        <w:right w:val="single" w:sz="12" w:space="0" w:color="FFFFFF"/>
      </w:pBdr>
      <w:shd w:val="clear" w:color="auto" w:fill="00FFFF"/>
      <w:spacing w:before="100" w:beforeAutospacing="1" w:after="100" w:afterAutospacing="1"/>
    </w:pPr>
    <w:rPr>
      <w:b/>
      <w:bCs/>
    </w:rPr>
  </w:style>
  <w:style w:type="paragraph" w:customStyle="1" w:styleId="xl42">
    <w:name w:val="xl42"/>
    <w:basedOn w:val="Normal"/>
    <w:rsid w:val="00200174"/>
    <w:pPr>
      <w:pBdr>
        <w:bottom w:val="single" w:sz="12" w:space="0" w:color="FFFFFF"/>
        <w:right w:val="single" w:sz="12" w:space="0" w:color="FFFFFF"/>
      </w:pBdr>
      <w:shd w:val="clear" w:color="auto" w:fill="993366"/>
      <w:spacing w:before="100" w:beforeAutospacing="1" w:after="100" w:afterAutospacing="1"/>
    </w:pPr>
    <w:rPr>
      <w:b/>
      <w:bCs/>
    </w:rPr>
  </w:style>
  <w:style w:type="paragraph" w:customStyle="1" w:styleId="xl43">
    <w:name w:val="xl43"/>
    <w:basedOn w:val="Normal"/>
    <w:rsid w:val="00200174"/>
    <w:pPr>
      <w:pBdr>
        <w:bottom w:val="single" w:sz="12" w:space="0" w:color="FFFFFF"/>
        <w:right w:val="single" w:sz="12" w:space="0" w:color="FFFFFF"/>
      </w:pBdr>
      <w:shd w:val="clear" w:color="auto" w:fill="FF6600"/>
      <w:spacing w:before="100" w:beforeAutospacing="1" w:after="100" w:afterAutospacing="1"/>
    </w:pPr>
    <w:rPr>
      <w:b/>
      <w:bCs/>
    </w:rPr>
  </w:style>
  <w:style w:type="paragraph" w:customStyle="1" w:styleId="xl44">
    <w:name w:val="xl44"/>
    <w:basedOn w:val="Normal"/>
    <w:rsid w:val="00200174"/>
    <w:pPr>
      <w:pBdr>
        <w:bottom w:val="single" w:sz="12" w:space="0" w:color="FFFFFF"/>
        <w:right w:val="single" w:sz="12" w:space="0" w:color="FFFFFF"/>
      </w:pBdr>
      <w:shd w:val="clear" w:color="auto" w:fill="FF99CC"/>
      <w:spacing w:before="100" w:beforeAutospacing="1" w:after="100" w:afterAutospacing="1"/>
    </w:pPr>
    <w:rPr>
      <w:b/>
      <w:bCs/>
    </w:rPr>
  </w:style>
  <w:style w:type="paragraph" w:customStyle="1" w:styleId="xl45">
    <w:name w:val="xl45"/>
    <w:basedOn w:val="Normal"/>
    <w:rsid w:val="00200174"/>
    <w:pPr>
      <w:pBdr>
        <w:bottom w:val="single" w:sz="12" w:space="0" w:color="FFFFFF"/>
        <w:right w:val="single" w:sz="12" w:space="0" w:color="FFFFFF"/>
      </w:pBdr>
      <w:shd w:val="clear" w:color="auto" w:fill="3366FF"/>
      <w:spacing w:before="100" w:beforeAutospacing="1" w:after="100" w:afterAutospacing="1"/>
    </w:pPr>
    <w:rPr>
      <w:b/>
      <w:bCs/>
    </w:rPr>
  </w:style>
  <w:style w:type="paragraph" w:customStyle="1" w:styleId="xl46">
    <w:name w:val="xl46"/>
    <w:basedOn w:val="Normal"/>
    <w:rsid w:val="00200174"/>
    <w:pPr>
      <w:pBdr>
        <w:bottom w:val="single" w:sz="12" w:space="0" w:color="FFFFFF"/>
        <w:right w:val="single" w:sz="12" w:space="0" w:color="FFFFFF"/>
      </w:pBdr>
      <w:shd w:val="clear" w:color="auto" w:fill="808000"/>
      <w:spacing w:before="100" w:beforeAutospacing="1" w:after="100" w:afterAutospacing="1"/>
    </w:pPr>
    <w:rPr>
      <w:b/>
      <w:bCs/>
    </w:rPr>
  </w:style>
  <w:style w:type="paragraph" w:customStyle="1" w:styleId="xl47">
    <w:name w:val="xl47"/>
    <w:basedOn w:val="Normal"/>
    <w:rsid w:val="00200174"/>
    <w:pPr>
      <w:pBdr>
        <w:bottom w:val="single" w:sz="12" w:space="0" w:color="FFFFFF"/>
        <w:right w:val="single" w:sz="12" w:space="0" w:color="FFFFFF"/>
      </w:pBdr>
      <w:shd w:val="clear" w:color="auto" w:fill="008000"/>
      <w:spacing w:before="100" w:beforeAutospacing="1" w:after="100" w:afterAutospacing="1"/>
    </w:pPr>
    <w:rPr>
      <w:b/>
      <w:bCs/>
    </w:rPr>
  </w:style>
  <w:style w:type="paragraph" w:customStyle="1" w:styleId="xl48">
    <w:name w:val="xl48"/>
    <w:basedOn w:val="Normal"/>
    <w:rsid w:val="00200174"/>
    <w:pPr>
      <w:pBdr>
        <w:bottom w:val="single" w:sz="12" w:space="0" w:color="FFFFFF"/>
        <w:right w:val="single" w:sz="12" w:space="0" w:color="FFFFFF"/>
      </w:pBdr>
      <w:shd w:val="clear" w:color="auto" w:fill="008080"/>
      <w:spacing w:before="100" w:beforeAutospacing="1" w:after="100" w:afterAutospacing="1"/>
    </w:pPr>
    <w:rPr>
      <w:b/>
      <w:bCs/>
    </w:rPr>
  </w:style>
  <w:style w:type="paragraph" w:customStyle="1" w:styleId="xl49">
    <w:name w:val="xl49"/>
    <w:basedOn w:val="Normal"/>
    <w:rsid w:val="00200174"/>
    <w:pPr>
      <w:pBdr>
        <w:bottom w:val="single" w:sz="12" w:space="0" w:color="FFFFFF"/>
        <w:right w:val="single" w:sz="12" w:space="0" w:color="FFFFFF"/>
      </w:pBdr>
      <w:shd w:val="clear" w:color="auto" w:fill="0000FF"/>
      <w:spacing w:before="100" w:beforeAutospacing="1" w:after="100" w:afterAutospacing="1"/>
    </w:pPr>
    <w:rPr>
      <w:b/>
      <w:bCs/>
    </w:rPr>
  </w:style>
  <w:style w:type="paragraph" w:customStyle="1" w:styleId="xl50">
    <w:name w:val="xl50"/>
    <w:basedOn w:val="Normal"/>
    <w:rsid w:val="00200174"/>
    <w:pPr>
      <w:pBdr>
        <w:bottom w:val="single" w:sz="12" w:space="0" w:color="FFFFFF"/>
        <w:right w:val="single" w:sz="12" w:space="0" w:color="FFFFFF"/>
      </w:pBdr>
      <w:shd w:val="clear" w:color="auto" w:fill="666699"/>
      <w:spacing w:before="100" w:beforeAutospacing="1" w:after="100" w:afterAutospacing="1"/>
    </w:pPr>
    <w:rPr>
      <w:b/>
      <w:bCs/>
    </w:rPr>
  </w:style>
  <w:style w:type="paragraph" w:customStyle="1" w:styleId="xl51">
    <w:name w:val="xl51"/>
    <w:basedOn w:val="Normal"/>
    <w:rsid w:val="00200174"/>
    <w:pPr>
      <w:pBdr>
        <w:bottom w:val="single" w:sz="12" w:space="0" w:color="FFFFFF"/>
        <w:right w:val="single" w:sz="12" w:space="0" w:color="FFFFFF"/>
      </w:pBdr>
      <w:shd w:val="clear" w:color="auto" w:fill="FF0000"/>
      <w:spacing w:before="100" w:beforeAutospacing="1" w:after="100" w:afterAutospacing="1"/>
    </w:pPr>
    <w:rPr>
      <w:b/>
      <w:bCs/>
    </w:rPr>
  </w:style>
  <w:style w:type="paragraph" w:customStyle="1" w:styleId="xl52">
    <w:name w:val="xl52"/>
    <w:basedOn w:val="Normal"/>
    <w:rsid w:val="00200174"/>
    <w:pPr>
      <w:pBdr>
        <w:bottom w:val="single" w:sz="12" w:space="0" w:color="FFFFFF"/>
        <w:right w:val="single" w:sz="12" w:space="0" w:color="FFFFFF"/>
      </w:pBdr>
      <w:shd w:val="clear" w:color="auto" w:fill="FF9900"/>
      <w:spacing w:before="100" w:beforeAutospacing="1" w:after="100" w:afterAutospacing="1"/>
    </w:pPr>
    <w:rPr>
      <w:b/>
      <w:bCs/>
    </w:rPr>
  </w:style>
  <w:style w:type="paragraph" w:customStyle="1" w:styleId="xl53">
    <w:name w:val="xl53"/>
    <w:basedOn w:val="Normal"/>
    <w:rsid w:val="00200174"/>
    <w:pPr>
      <w:pBdr>
        <w:bottom w:val="single" w:sz="12" w:space="0" w:color="FFFFFF"/>
        <w:right w:val="single" w:sz="12" w:space="0" w:color="FFFFFF"/>
      </w:pBdr>
      <w:shd w:val="clear" w:color="auto" w:fill="C0C0C0"/>
      <w:spacing w:before="100" w:beforeAutospacing="1" w:after="100" w:afterAutospacing="1"/>
      <w:jc w:val="center"/>
    </w:pPr>
    <w:rPr>
      <w:sz w:val="16"/>
      <w:szCs w:val="16"/>
    </w:rPr>
  </w:style>
  <w:style w:type="paragraph" w:customStyle="1" w:styleId="xl54">
    <w:name w:val="xl54"/>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5">
    <w:name w:val="xl55"/>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56">
    <w:name w:val="xl56"/>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7">
    <w:name w:val="xl57"/>
    <w:basedOn w:val="Normal"/>
    <w:rsid w:val="00200174"/>
    <w:pPr>
      <w:pBdr>
        <w:bottom w:val="single" w:sz="12" w:space="0" w:color="FFFFFF"/>
        <w:right w:val="single" w:sz="12" w:space="0" w:color="FFFFFF"/>
      </w:pBdr>
      <w:shd w:val="clear" w:color="auto" w:fill="969696"/>
      <w:spacing w:before="100" w:beforeAutospacing="1" w:after="100" w:afterAutospacing="1"/>
      <w:jc w:val="center"/>
    </w:pPr>
    <w:rPr>
      <w:sz w:val="16"/>
      <w:szCs w:val="16"/>
    </w:rPr>
  </w:style>
  <w:style w:type="paragraph" w:customStyle="1" w:styleId="xl58">
    <w:name w:val="xl58"/>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59">
    <w:name w:val="xl59"/>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0">
    <w:name w:val="xl60"/>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61">
    <w:name w:val="xl61"/>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2">
    <w:name w:val="xl62"/>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3">
    <w:name w:val="xl63"/>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64">
    <w:name w:val="xl64"/>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5">
    <w:name w:val="xl65"/>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6">
    <w:name w:val="xl66"/>
    <w:basedOn w:val="Normal"/>
    <w:rsid w:val="00200174"/>
    <w:pPr>
      <w:pBdr>
        <w:bottom w:val="single" w:sz="12" w:space="0" w:color="FFFFFF"/>
        <w:right w:val="single" w:sz="12" w:space="0" w:color="FFFFFF"/>
      </w:pBdr>
      <w:shd w:val="clear" w:color="auto" w:fill="969696"/>
      <w:spacing w:before="100" w:beforeAutospacing="1" w:after="100" w:afterAutospacing="1"/>
    </w:pPr>
  </w:style>
  <w:style w:type="table" w:styleId="TableElegant">
    <w:name w:val="Table Elegant"/>
    <w:basedOn w:val="TableNormal"/>
    <w:rsid w:val="00B351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1">
    <w:name w:val="num1"/>
    <w:basedOn w:val="Normal"/>
    <w:rsid w:val="00F652AB"/>
    <w:pPr>
      <w:tabs>
        <w:tab w:val="left" w:pos="-720"/>
      </w:tabs>
      <w:suppressAutoHyphens/>
      <w:spacing w:line="360" w:lineRule="auto"/>
      <w:ind w:firstLine="360"/>
    </w:pPr>
    <w:rPr>
      <w:rFonts w:ascii="Palatino" w:hAnsi="Palatino"/>
      <w:sz w:val="26"/>
      <w:szCs w:val="20"/>
    </w:rPr>
  </w:style>
  <w:style w:type="paragraph" w:styleId="DocumentMap">
    <w:name w:val="Document Map"/>
    <w:basedOn w:val="Normal"/>
    <w:semiHidden/>
    <w:rsid w:val="00B008BF"/>
    <w:pPr>
      <w:shd w:val="clear" w:color="auto" w:fill="000080"/>
    </w:pPr>
    <w:rPr>
      <w:rFonts w:ascii="Tahoma" w:hAnsi="Tahoma" w:cs="Tahoma"/>
      <w:sz w:val="20"/>
      <w:szCs w:val="20"/>
    </w:rPr>
  </w:style>
  <w:style w:type="character" w:styleId="CommentReference">
    <w:name w:val="annotation reference"/>
    <w:semiHidden/>
    <w:rsid w:val="0042297B"/>
    <w:rPr>
      <w:sz w:val="16"/>
      <w:szCs w:val="16"/>
    </w:rPr>
  </w:style>
  <w:style w:type="paragraph" w:styleId="CommentText">
    <w:name w:val="annotation text"/>
    <w:basedOn w:val="Normal"/>
    <w:semiHidden/>
    <w:rsid w:val="0042297B"/>
    <w:rPr>
      <w:sz w:val="20"/>
      <w:szCs w:val="20"/>
    </w:rPr>
  </w:style>
  <w:style w:type="paragraph" w:styleId="CommentSubject">
    <w:name w:val="annotation subject"/>
    <w:basedOn w:val="CommentText"/>
    <w:next w:val="CommentText"/>
    <w:semiHidden/>
    <w:rsid w:val="0042297B"/>
    <w:rPr>
      <w:b/>
      <w:bCs/>
    </w:rPr>
  </w:style>
  <w:style w:type="paragraph" w:styleId="FootnoteText">
    <w:name w:val="footnote text"/>
    <w:basedOn w:val="Normal"/>
    <w:link w:val="FootnoteTextChar"/>
    <w:uiPriority w:val="99"/>
    <w:semiHidden/>
    <w:rsid w:val="007475AA"/>
    <w:rPr>
      <w:sz w:val="20"/>
      <w:szCs w:val="20"/>
    </w:rPr>
  </w:style>
  <w:style w:type="character" w:styleId="FootnoteReference">
    <w:name w:val="footnote reference"/>
    <w:aliases w:val="o,fr,Style 3,o1,o2,o3,o4,o5,o6,o11,o21,o7"/>
    <w:rsid w:val="007475AA"/>
    <w:rPr>
      <w:vertAlign w:val="superscript"/>
    </w:rPr>
  </w:style>
  <w:style w:type="paragraph" w:customStyle="1" w:styleId="Reminders">
    <w:name w:val="Reminders"/>
    <w:basedOn w:val="Normal"/>
    <w:link w:val="RemindersChar"/>
    <w:rsid w:val="001C2942"/>
    <w:pPr>
      <w:spacing w:before="40" w:after="40"/>
    </w:pPr>
    <w:rPr>
      <w:rFonts w:ascii="Trebuchet MS" w:eastAsia="Calibri" w:hAnsi="Trebuchet MS"/>
      <w:i/>
      <w:color w:val="FF0000"/>
    </w:rPr>
  </w:style>
  <w:style w:type="paragraph" w:customStyle="1" w:styleId="Reminder">
    <w:name w:val="Reminder"/>
    <w:basedOn w:val="Reminders"/>
    <w:link w:val="ReminderChar"/>
    <w:rsid w:val="001C2942"/>
  </w:style>
  <w:style w:type="character" w:customStyle="1" w:styleId="RemindersChar">
    <w:name w:val="Reminders Char"/>
    <w:link w:val="Reminders"/>
    <w:locked/>
    <w:rsid w:val="001C2942"/>
    <w:rPr>
      <w:rFonts w:ascii="Trebuchet MS" w:eastAsia="Calibri" w:hAnsi="Trebuchet MS"/>
      <w:i/>
      <w:color w:val="FF0000"/>
      <w:sz w:val="24"/>
      <w:szCs w:val="24"/>
      <w:lang w:val="en-US" w:eastAsia="en-US" w:bidi="ar-SA"/>
    </w:rPr>
  </w:style>
  <w:style w:type="character" w:customStyle="1" w:styleId="ReminderChar">
    <w:name w:val="Reminder Char"/>
    <w:link w:val="Reminder"/>
    <w:locked/>
    <w:rsid w:val="001C2942"/>
    <w:rPr>
      <w:rFonts w:ascii="Trebuchet MS" w:eastAsia="Calibri" w:hAnsi="Trebuchet MS"/>
      <w:i/>
      <w:color w:val="FF0000"/>
      <w:sz w:val="24"/>
      <w:szCs w:val="24"/>
      <w:lang w:val="en-US" w:eastAsia="en-US" w:bidi="ar-SA"/>
    </w:rPr>
  </w:style>
  <w:style w:type="character" w:customStyle="1" w:styleId="CaptionChar">
    <w:name w:val="Caption Char"/>
    <w:link w:val="Caption"/>
    <w:locked/>
    <w:rsid w:val="001C2942"/>
    <w:rPr>
      <w:b/>
      <w:bCs/>
      <w:lang w:val="en-US" w:eastAsia="en-US" w:bidi="ar-SA"/>
    </w:rPr>
  </w:style>
  <w:style w:type="character" w:styleId="Strong">
    <w:name w:val="Strong"/>
    <w:link w:val="TitleChar"/>
    <w:qFormat/>
    <w:rsid w:val="00003527"/>
    <w:rPr>
      <w:rFonts w:ascii="Arial" w:hAnsi="Arial"/>
      <w:b/>
      <w:bCs/>
      <w:sz w:val="22"/>
    </w:rPr>
  </w:style>
  <w:style w:type="character" w:customStyle="1" w:styleId="TitleChar">
    <w:name w:val="Title Char"/>
    <w:link w:val="Strong"/>
    <w:locked/>
    <w:rsid w:val="000E22C9"/>
    <w:rPr>
      <w:rFonts w:ascii="Arial" w:hAnsi="Arial"/>
      <w:b/>
      <w:color w:val="17365D"/>
      <w:spacing w:val="5"/>
      <w:kern w:val="28"/>
      <w:sz w:val="48"/>
      <w:szCs w:val="52"/>
      <w:lang w:eastAsia="ko-KR"/>
    </w:rPr>
  </w:style>
  <w:style w:type="character" w:customStyle="1" w:styleId="Heading1Char">
    <w:name w:val="Heading 1 Char"/>
    <w:link w:val="Heading1"/>
    <w:locked/>
    <w:rsid w:val="002F3610"/>
    <w:rPr>
      <w:rFonts w:ascii="Arial" w:hAnsi="Arial" w:cs="Arial"/>
      <w:b/>
      <w:bCs/>
      <w:kern w:val="32"/>
      <w:sz w:val="32"/>
      <w:szCs w:val="32"/>
      <w:lang w:val="en-US" w:eastAsia="en-US" w:bidi="ar-SA"/>
    </w:rPr>
  </w:style>
  <w:style w:type="character" w:customStyle="1" w:styleId="Strong1">
    <w:name w:val="Strong1"/>
    <w:qFormat/>
    <w:rsid w:val="00A55DD1"/>
    <w:rPr>
      <w:b/>
      <w:bCs/>
    </w:rPr>
  </w:style>
  <w:style w:type="character" w:customStyle="1" w:styleId="SubtitleChar">
    <w:name w:val="Subtitle Char"/>
    <w:rsid w:val="000E22C9"/>
    <w:rPr>
      <w:rFonts w:ascii="Arial" w:eastAsia="Times New Roman" w:hAnsi="Arial" w:cs="Times New Roman"/>
      <w:b/>
      <w:sz w:val="36"/>
      <w:szCs w:val="24"/>
    </w:rPr>
  </w:style>
  <w:style w:type="paragraph" w:styleId="TOCHeading">
    <w:name w:val="TOC Heading"/>
    <w:basedOn w:val="Heading1"/>
    <w:next w:val="Normal"/>
    <w:uiPriority w:val="39"/>
    <w:semiHidden/>
    <w:unhideWhenUsed/>
    <w:qFormat/>
    <w:rsid w:val="00FA47E6"/>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PGEWorkPaper">
    <w:name w:val="PG&amp;E Work Paper"/>
    <w:basedOn w:val="TableContemporary"/>
    <w:uiPriority w:val="99"/>
    <w:rsid w:val="009B1863"/>
    <w:pPr>
      <w:jc w:val="center"/>
    </w:pPr>
    <w:rPr>
      <w:rFonts w:ascii="Arial" w:hAnsi="Arial"/>
    </w:rPr>
    <w:tblPr>
      <w:tblBorders>
        <w:top w:val="single" w:sz="18" w:space="0" w:color="FFFFFF"/>
        <w:left w:val="single" w:sz="18" w:space="0" w:color="FFFFFF"/>
        <w:bottom w:val="single" w:sz="18" w:space="0" w:color="FFFFFF"/>
        <w:right w:val="single" w:sz="18" w:space="0" w:color="FFFFFF"/>
        <w:insideH w:val="none" w:sz="0" w:space="0" w:color="auto"/>
        <w:insideV w:val="none" w:sz="0" w:space="0" w:color="auto"/>
      </w:tblBorders>
    </w:tblPr>
    <w:tcPr>
      <w:shd w:val="clear" w:color="auto" w:fill="CBCBCB"/>
      <w:vAlign w:val="bottom"/>
    </w:tcPr>
    <w:tblStylePr w:type="firstRow">
      <w:pPr>
        <w:keepNext w:val="0"/>
        <w:keepLines/>
        <w:widowControl/>
        <w:wordWrap/>
        <w:jc w:val="center"/>
      </w:pPr>
      <w:rPr>
        <w:rFonts w:ascii="Arial" w:hAnsi="Arial"/>
        <w:b/>
        <w:bCs/>
        <w:color w:val="F2F2F2"/>
        <w:position w:val="0"/>
      </w:rPr>
      <w:tblPr/>
      <w:tcPr>
        <w:tcBorders>
          <w:tl2br w:val="none" w:sz="0" w:space="0" w:color="auto"/>
          <w:tr2bl w:val="none" w:sz="0" w:space="0" w:color="auto"/>
        </w:tcBorders>
        <w:shd w:val="clear" w:color="auto" w:fill="262626"/>
        <w:vAlign w:val="bottom"/>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1E4C31"/>
    <w:rPr>
      <w:rFonts w:ascii="Arial" w:hAnsi="Arial"/>
      <w:sz w:val="22"/>
      <w:szCs w:val="24"/>
    </w:rPr>
  </w:style>
  <w:style w:type="character" w:customStyle="1" w:styleId="breadcrumbs">
    <w:name w:val="breadcrumbs"/>
    <w:rsid w:val="007B2E26"/>
  </w:style>
  <w:style w:type="character" w:customStyle="1" w:styleId="FooterChar">
    <w:name w:val="Footer Char"/>
    <w:link w:val="Footer"/>
    <w:uiPriority w:val="99"/>
    <w:rsid w:val="00E9724F"/>
    <w:rPr>
      <w:rFonts w:ascii="Arial" w:hAnsi="Arial"/>
      <w:sz w:val="22"/>
      <w:szCs w:val="24"/>
    </w:rPr>
  </w:style>
  <w:style w:type="paragraph" w:styleId="ListParagraph">
    <w:name w:val="List Paragraph"/>
    <w:basedOn w:val="Normal"/>
    <w:uiPriority w:val="34"/>
    <w:qFormat/>
    <w:rsid w:val="00761007"/>
    <w:pPr>
      <w:ind w:left="720"/>
      <w:contextualSpacing/>
    </w:pPr>
    <w:rPr>
      <w:rFonts w:ascii="Times New Roman" w:hAnsi="Times New Roman"/>
      <w:sz w:val="24"/>
    </w:rPr>
  </w:style>
  <w:style w:type="paragraph" w:customStyle="1" w:styleId="Default">
    <w:name w:val="Default"/>
    <w:rsid w:val="00E4452C"/>
    <w:pPr>
      <w:autoSpaceDE w:val="0"/>
      <w:autoSpaceDN w:val="0"/>
      <w:adjustRightInd w:val="0"/>
    </w:pPr>
    <w:rPr>
      <w:rFonts w:ascii="Times" w:hAnsi="Times" w:cs="Times"/>
      <w:color w:val="000000"/>
      <w:sz w:val="24"/>
      <w:szCs w:val="24"/>
    </w:rPr>
  </w:style>
  <w:style w:type="character" w:styleId="PlaceholderText">
    <w:name w:val="Placeholder Text"/>
    <w:basedOn w:val="DefaultParagraphFont"/>
    <w:uiPriority w:val="99"/>
    <w:semiHidden/>
    <w:rsid w:val="00A433CB"/>
    <w:rPr>
      <w:color w:val="808080"/>
    </w:rPr>
  </w:style>
  <w:style w:type="character" w:customStyle="1" w:styleId="HeaderChar">
    <w:name w:val="Header Char"/>
    <w:basedOn w:val="DefaultParagraphFont"/>
    <w:link w:val="Header"/>
    <w:uiPriority w:val="99"/>
    <w:rsid w:val="00DA288B"/>
    <w:rPr>
      <w:rFonts w:ascii="Arial" w:hAnsi="Arial"/>
      <w:sz w:val="22"/>
      <w:szCs w:val="24"/>
    </w:rPr>
  </w:style>
  <w:style w:type="paragraph" w:customStyle="1" w:styleId="CalTFHeading1">
    <w:name w:val="Cal TF Heading 1"/>
    <w:basedOn w:val="Heading1"/>
    <w:link w:val="CalTFHeading1Char"/>
    <w:rsid w:val="001D4579"/>
  </w:style>
  <w:style w:type="paragraph" w:customStyle="1" w:styleId="Heading1-CalTF">
    <w:name w:val="Heading 1 - Cal TF"/>
    <w:basedOn w:val="CalTFHeading1"/>
    <w:link w:val="Heading1-CalTFChar"/>
    <w:qFormat/>
    <w:rsid w:val="003E7CC9"/>
    <w:pPr>
      <w:numPr>
        <w:numId w:val="4"/>
      </w:numPr>
      <w:tabs>
        <w:tab w:val="left" w:pos="1620"/>
      </w:tabs>
      <w:spacing w:before="400" w:after="200"/>
    </w:pPr>
  </w:style>
  <w:style w:type="paragraph" w:customStyle="1" w:styleId="Heading2-CalTF">
    <w:name w:val="Heading 2 - Cal TF"/>
    <w:basedOn w:val="Heading2"/>
    <w:rsid w:val="007112FD"/>
    <w:rPr>
      <w:b w:val="0"/>
      <w:i w:val="0"/>
      <w:color w:val="0000FF"/>
      <w:sz w:val="24"/>
    </w:rPr>
  </w:style>
  <w:style w:type="numbering" w:customStyle="1" w:styleId="Style1-Header2">
    <w:name w:val="Style1 - Header 2"/>
    <w:uiPriority w:val="99"/>
    <w:rsid w:val="00960D9F"/>
    <w:pPr>
      <w:numPr>
        <w:numId w:val="2"/>
      </w:numPr>
    </w:pPr>
  </w:style>
  <w:style w:type="character" w:customStyle="1" w:styleId="Heading4Char">
    <w:name w:val="Heading 4 Char"/>
    <w:basedOn w:val="DefaultParagraphFont"/>
    <w:link w:val="Heading4"/>
    <w:rsid w:val="00960D9F"/>
    <w:rPr>
      <w:rFonts w:asciiTheme="majorHAnsi" w:eastAsiaTheme="majorEastAsia" w:hAnsiTheme="majorHAnsi" w:cstheme="majorBidi"/>
      <w:i/>
      <w:iCs/>
      <w:color w:val="365F91" w:themeColor="accent1" w:themeShade="BF"/>
      <w:sz w:val="22"/>
      <w:szCs w:val="24"/>
    </w:rPr>
  </w:style>
  <w:style w:type="character" w:customStyle="1" w:styleId="Heading5Char">
    <w:name w:val="Heading 5 Char"/>
    <w:basedOn w:val="DefaultParagraphFont"/>
    <w:link w:val="Heading5"/>
    <w:rsid w:val="00960D9F"/>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rsid w:val="00960D9F"/>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rsid w:val="00960D9F"/>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semiHidden/>
    <w:rsid w:val="00960D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60D9F"/>
    <w:rPr>
      <w:rFonts w:asciiTheme="majorHAnsi" w:eastAsiaTheme="majorEastAsia" w:hAnsiTheme="majorHAnsi" w:cstheme="majorBidi"/>
      <w:i/>
      <w:iCs/>
      <w:color w:val="272727" w:themeColor="text1" w:themeTint="D8"/>
      <w:sz w:val="21"/>
      <w:szCs w:val="21"/>
    </w:rPr>
  </w:style>
  <w:style w:type="paragraph" w:customStyle="1" w:styleId="StyleCalTF2">
    <w:name w:val="StyleCalTF2"/>
    <w:basedOn w:val="Heading1-CalTF"/>
    <w:link w:val="StyleCalTF2Char"/>
    <w:qFormat/>
    <w:rsid w:val="009341FB"/>
    <w:pPr>
      <w:numPr>
        <w:numId w:val="0"/>
      </w:numPr>
    </w:pPr>
    <w:rPr>
      <w:b w:val="0"/>
      <w:color w:val="0000FF"/>
      <w:sz w:val="24"/>
      <w:szCs w:val="24"/>
    </w:rPr>
  </w:style>
  <w:style w:type="paragraph" w:customStyle="1" w:styleId="Heading2-CalTF2">
    <w:name w:val="Heading 2 - CalTF2"/>
    <w:basedOn w:val="StyleCalTF2"/>
    <w:qFormat/>
    <w:rsid w:val="00271E01"/>
    <w:pPr>
      <w:numPr>
        <w:ilvl w:val="1"/>
        <w:numId w:val="4"/>
      </w:numPr>
      <w:spacing w:before="300" w:after="260"/>
    </w:pPr>
  </w:style>
  <w:style w:type="character" w:customStyle="1" w:styleId="CalTFHeading1Char">
    <w:name w:val="Cal TF Heading 1 Char"/>
    <w:basedOn w:val="Heading1Char"/>
    <w:link w:val="CalTFHeading1"/>
    <w:rsid w:val="009341FB"/>
    <w:rPr>
      <w:rFonts w:ascii="Arial" w:hAnsi="Arial" w:cs="Arial"/>
      <w:b/>
      <w:bCs/>
      <w:kern w:val="32"/>
      <w:sz w:val="32"/>
      <w:szCs w:val="32"/>
      <w:lang w:val="en-US" w:eastAsia="en-US" w:bidi="ar-SA"/>
    </w:rPr>
  </w:style>
  <w:style w:type="character" w:customStyle="1" w:styleId="Heading1-CalTFChar">
    <w:name w:val="Heading 1 - Cal TF Char"/>
    <w:basedOn w:val="CalTFHeading1Char"/>
    <w:link w:val="Heading1-CalTF"/>
    <w:rsid w:val="003E7CC9"/>
    <w:rPr>
      <w:rFonts w:ascii="Arial" w:hAnsi="Arial" w:cs="Arial"/>
      <w:b/>
      <w:bCs/>
      <w:kern w:val="32"/>
      <w:sz w:val="32"/>
      <w:szCs w:val="32"/>
      <w:lang w:val="en-US" w:eastAsia="en-US" w:bidi="ar-SA"/>
    </w:rPr>
  </w:style>
  <w:style w:type="character" w:customStyle="1" w:styleId="StyleCalTF2Char">
    <w:name w:val="StyleCalTF2 Char"/>
    <w:basedOn w:val="Heading1-CalTFChar"/>
    <w:link w:val="StyleCalTF2"/>
    <w:rsid w:val="009341FB"/>
    <w:rPr>
      <w:rFonts w:ascii="Arial" w:hAnsi="Arial" w:cs="Arial"/>
      <w:b w:val="0"/>
      <w:bCs/>
      <w:color w:val="0000FF"/>
      <w:kern w:val="32"/>
      <w:sz w:val="24"/>
      <w:szCs w:val="24"/>
      <w:lang w:val="en-US" w:eastAsia="en-US" w:bidi="ar-SA"/>
    </w:rPr>
  </w:style>
  <w:style w:type="paragraph" w:customStyle="1" w:styleId="Heading3-CalTFStyle3">
    <w:name w:val="Heading 3 - CalTFStyle3"/>
    <w:basedOn w:val="StyleCalTF2"/>
    <w:link w:val="Heading3-CalTFStyle3Char"/>
    <w:rsid w:val="003F526B"/>
    <w:pPr>
      <w:numPr>
        <w:ilvl w:val="2"/>
        <w:numId w:val="3"/>
      </w:numPr>
    </w:pPr>
    <w:rPr>
      <w:i/>
      <w:sz w:val="20"/>
      <w:szCs w:val="20"/>
    </w:rPr>
  </w:style>
  <w:style w:type="paragraph" w:customStyle="1" w:styleId="Heading3-CalTFStyle31">
    <w:name w:val="Heading 3 - CalTFStyle3.1"/>
    <w:basedOn w:val="Heading3-CalTFStyle3"/>
    <w:link w:val="Heading3-CalTFStyle31Char"/>
    <w:qFormat/>
    <w:rsid w:val="00F81AAE"/>
    <w:pPr>
      <w:numPr>
        <w:numId w:val="4"/>
      </w:numPr>
      <w:tabs>
        <w:tab w:val="clear" w:pos="1620"/>
        <w:tab w:val="left" w:pos="1260"/>
      </w:tabs>
      <w:spacing w:after="100"/>
    </w:pPr>
    <w:rPr>
      <w:b/>
    </w:rPr>
  </w:style>
  <w:style w:type="character" w:customStyle="1" w:styleId="Heading3-CalTFStyle3Char">
    <w:name w:val="Heading 3 - CalTFStyle3 Char"/>
    <w:basedOn w:val="StyleCalTF2Char"/>
    <w:link w:val="Heading3-CalTFStyle3"/>
    <w:rsid w:val="003F526B"/>
    <w:rPr>
      <w:rFonts w:ascii="Arial" w:hAnsi="Arial" w:cs="Arial"/>
      <w:b w:val="0"/>
      <w:bCs/>
      <w:i/>
      <w:color w:val="0000FF"/>
      <w:kern w:val="32"/>
      <w:sz w:val="24"/>
      <w:szCs w:val="24"/>
      <w:lang w:val="en-US" w:eastAsia="en-US" w:bidi="ar-SA"/>
    </w:rPr>
  </w:style>
  <w:style w:type="character" w:customStyle="1" w:styleId="Heading3-CalTFStyle31Char">
    <w:name w:val="Heading 3 - CalTFStyle3.1 Char"/>
    <w:basedOn w:val="Heading3-CalTFStyle3Char"/>
    <w:link w:val="Heading3-CalTFStyle31"/>
    <w:rsid w:val="00F81AAE"/>
    <w:rPr>
      <w:rFonts w:ascii="Arial" w:hAnsi="Arial" w:cs="Arial"/>
      <w:b/>
      <w:bCs/>
      <w:i/>
      <w:color w:val="0000FF"/>
      <w:kern w:val="32"/>
      <w:sz w:val="24"/>
      <w:szCs w:val="24"/>
      <w:lang w:val="en-US" w:eastAsia="en-US" w:bidi="ar-SA"/>
    </w:rPr>
  </w:style>
  <w:style w:type="character" w:customStyle="1" w:styleId="FootnoteTextChar">
    <w:name w:val="Footnote Text Char"/>
    <w:basedOn w:val="DefaultParagraphFont"/>
    <w:link w:val="FootnoteText"/>
    <w:uiPriority w:val="99"/>
    <w:semiHidden/>
    <w:rsid w:val="00695C6D"/>
    <w:rPr>
      <w:rFonts w:ascii="Arial" w:hAnsi="Arial"/>
    </w:rPr>
  </w:style>
  <w:style w:type="paragraph" w:customStyle="1" w:styleId="Heading1-NoSectionNo">
    <w:name w:val="Heading 1 - No Section No"/>
    <w:basedOn w:val="Heading1"/>
    <w:qFormat/>
    <w:rsid w:val="006D318D"/>
    <w:pPr>
      <w:spacing w:before="400" w:after="200"/>
      <w:ind w:left="432" w:hanging="432"/>
    </w:pPr>
  </w:style>
  <w:style w:type="table" w:customStyle="1" w:styleId="TableGrid1">
    <w:name w:val="Table Grid1"/>
    <w:basedOn w:val="TableNormal"/>
    <w:next w:val="TableGrid"/>
    <w:uiPriority w:val="39"/>
    <w:rsid w:val="000622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EC15B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00405">
      <w:bodyDiv w:val="1"/>
      <w:marLeft w:val="0"/>
      <w:marRight w:val="0"/>
      <w:marTop w:val="0"/>
      <w:marBottom w:val="0"/>
      <w:divBdr>
        <w:top w:val="none" w:sz="0" w:space="0" w:color="auto"/>
        <w:left w:val="none" w:sz="0" w:space="0" w:color="auto"/>
        <w:bottom w:val="none" w:sz="0" w:space="0" w:color="auto"/>
        <w:right w:val="none" w:sz="0" w:space="0" w:color="auto"/>
      </w:divBdr>
    </w:div>
    <w:div w:id="298850117">
      <w:bodyDiv w:val="1"/>
      <w:marLeft w:val="0"/>
      <w:marRight w:val="0"/>
      <w:marTop w:val="0"/>
      <w:marBottom w:val="0"/>
      <w:divBdr>
        <w:top w:val="none" w:sz="0" w:space="0" w:color="auto"/>
        <w:left w:val="none" w:sz="0" w:space="0" w:color="auto"/>
        <w:bottom w:val="none" w:sz="0" w:space="0" w:color="auto"/>
        <w:right w:val="none" w:sz="0" w:space="0" w:color="auto"/>
      </w:divBdr>
    </w:div>
    <w:div w:id="352195217">
      <w:bodyDiv w:val="1"/>
      <w:marLeft w:val="0"/>
      <w:marRight w:val="0"/>
      <w:marTop w:val="0"/>
      <w:marBottom w:val="0"/>
      <w:divBdr>
        <w:top w:val="none" w:sz="0" w:space="0" w:color="auto"/>
        <w:left w:val="none" w:sz="0" w:space="0" w:color="auto"/>
        <w:bottom w:val="none" w:sz="0" w:space="0" w:color="auto"/>
        <w:right w:val="none" w:sz="0" w:space="0" w:color="auto"/>
      </w:divBdr>
    </w:div>
    <w:div w:id="461312187">
      <w:bodyDiv w:val="1"/>
      <w:marLeft w:val="0"/>
      <w:marRight w:val="0"/>
      <w:marTop w:val="0"/>
      <w:marBottom w:val="0"/>
      <w:divBdr>
        <w:top w:val="none" w:sz="0" w:space="0" w:color="auto"/>
        <w:left w:val="none" w:sz="0" w:space="0" w:color="auto"/>
        <w:bottom w:val="none" w:sz="0" w:space="0" w:color="auto"/>
        <w:right w:val="none" w:sz="0" w:space="0" w:color="auto"/>
      </w:divBdr>
    </w:div>
    <w:div w:id="500320824">
      <w:bodyDiv w:val="1"/>
      <w:marLeft w:val="0"/>
      <w:marRight w:val="0"/>
      <w:marTop w:val="0"/>
      <w:marBottom w:val="0"/>
      <w:divBdr>
        <w:top w:val="none" w:sz="0" w:space="0" w:color="auto"/>
        <w:left w:val="none" w:sz="0" w:space="0" w:color="auto"/>
        <w:bottom w:val="none" w:sz="0" w:space="0" w:color="auto"/>
        <w:right w:val="none" w:sz="0" w:space="0" w:color="auto"/>
      </w:divBdr>
    </w:div>
    <w:div w:id="587815635">
      <w:bodyDiv w:val="1"/>
      <w:marLeft w:val="0"/>
      <w:marRight w:val="0"/>
      <w:marTop w:val="0"/>
      <w:marBottom w:val="0"/>
      <w:divBdr>
        <w:top w:val="none" w:sz="0" w:space="0" w:color="auto"/>
        <w:left w:val="none" w:sz="0" w:space="0" w:color="auto"/>
        <w:bottom w:val="none" w:sz="0" w:space="0" w:color="auto"/>
        <w:right w:val="none" w:sz="0" w:space="0" w:color="auto"/>
      </w:divBdr>
    </w:div>
    <w:div w:id="691034635">
      <w:bodyDiv w:val="1"/>
      <w:marLeft w:val="0"/>
      <w:marRight w:val="0"/>
      <w:marTop w:val="0"/>
      <w:marBottom w:val="0"/>
      <w:divBdr>
        <w:top w:val="none" w:sz="0" w:space="0" w:color="auto"/>
        <w:left w:val="none" w:sz="0" w:space="0" w:color="auto"/>
        <w:bottom w:val="none" w:sz="0" w:space="0" w:color="auto"/>
        <w:right w:val="none" w:sz="0" w:space="0" w:color="auto"/>
      </w:divBdr>
    </w:div>
    <w:div w:id="741760005">
      <w:bodyDiv w:val="1"/>
      <w:marLeft w:val="0"/>
      <w:marRight w:val="0"/>
      <w:marTop w:val="0"/>
      <w:marBottom w:val="0"/>
      <w:divBdr>
        <w:top w:val="none" w:sz="0" w:space="0" w:color="auto"/>
        <w:left w:val="none" w:sz="0" w:space="0" w:color="auto"/>
        <w:bottom w:val="none" w:sz="0" w:space="0" w:color="auto"/>
        <w:right w:val="none" w:sz="0" w:space="0" w:color="auto"/>
      </w:divBdr>
    </w:div>
    <w:div w:id="760952783">
      <w:bodyDiv w:val="1"/>
      <w:marLeft w:val="0"/>
      <w:marRight w:val="0"/>
      <w:marTop w:val="0"/>
      <w:marBottom w:val="0"/>
      <w:divBdr>
        <w:top w:val="none" w:sz="0" w:space="0" w:color="auto"/>
        <w:left w:val="none" w:sz="0" w:space="0" w:color="auto"/>
        <w:bottom w:val="none" w:sz="0" w:space="0" w:color="auto"/>
        <w:right w:val="none" w:sz="0" w:space="0" w:color="auto"/>
      </w:divBdr>
    </w:div>
    <w:div w:id="765462337">
      <w:bodyDiv w:val="1"/>
      <w:marLeft w:val="0"/>
      <w:marRight w:val="0"/>
      <w:marTop w:val="0"/>
      <w:marBottom w:val="0"/>
      <w:divBdr>
        <w:top w:val="none" w:sz="0" w:space="0" w:color="auto"/>
        <w:left w:val="none" w:sz="0" w:space="0" w:color="auto"/>
        <w:bottom w:val="none" w:sz="0" w:space="0" w:color="auto"/>
        <w:right w:val="none" w:sz="0" w:space="0" w:color="auto"/>
      </w:divBdr>
    </w:div>
    <w:div w:id="791092033">
      <w:bodyDiv w:val="1"/>
      <w:marLeft w:val="0"/>
      <w:marRight w:val="0"/>
      <w:marTop w:val="0"/>
      <w:marBottom w:val="0"/>
      <w:divBdr>
        <w:top w:val="none" w:sz="0" w:space="0" w:color="auto"/>
        <w:left w:val="none" w:sz="0" w:space="0" w:color="auto"/>
        <w:bottom w:val="none" w:sz="0" w:space="0" w:color="auto"/>
        <w:right w:val="none" w:sz="0" w:space="0" w:color="auto"/>
      </w:divBdr>
    </w:div>
    <w:div w:id="1058044817">
      <w:bodyDiv w:val="1"/>
      <w:marLeft w:val="0"/>
      <w:marRight w:val="0"/>
      <w:marTop w:val="0"/>
      <w:marBottom w:val="0"/>
      <w:divBdr>
        <w:top w:val="none" w:sz="0" w:space="0" w:color="auto"/>
        <w:left w:val="none" w:sz="0" w:space="0" w:color="auto"/>
        <w:bottom w:val="none" w:sz="0" w:space="0" w:color="auto"/>
        <w:right w:val="none" w:sz="0" w:space="0" w:color="auto"/>
      </w:divBdr>
    </w:div>
    <w:div w:id="1120534869">
      <w:bodyDiv w:val="1"/>
      <w:marLeft w:val="0"/>
      <w:marRight w:val="0"/>
      <w:marTop w:val="0"/>
      <w:marBottom w:val="0"/>
      <w:divBdr>
        <w:top w:val="none" w:sz="0" w:space="0" w:color="auto"/>
        <w:left w:val="none" w:sz="0" w:space="0" w:color="auto"/>
        <w:bottom w:val="none" w:sz="0" w:space="0" w:color="auto"/>
        <w:right w:val="none" w:sz="0" w:space="0" w:color="auto"/>
      </w:divBdr>
    </w:div>
    <w:div w:id="1212113632">
      <w:bodyDiv w:val="1"/>
      <w:marLeft w:val="0"/>
      <w:marRight w:val="0"/>
      <w:marTop w:val="0"/>
      <w:marBottom w:val="0"/>
      <w:divBdr>
        <w:top w:val="none" w:sz="0" w:space="0" w:color="auto"/>
        <w:left w:val="none" w:sz="0" w:space="0" w:color="auto"/>
        <w:bottom w:val="none" w:sz="0" w:space="0" w:color="auto"/>
        <w:right w:val="none" w:sz="0" w:space="0" w:color="auto"/>
      </w:divBdr>
      <w:divsChild>
        <w:div w:id="1209997726">
          <w:marLeft w:val="0"/>
          <w:marRight w:val="0"/>
          <w:marTop w:val="0"/>
          <w:marBottom w:val="0"/>
          <w:divBdr>
            <w:top w:val="none" w:sz="0" w:space="0" w:color="auto"/>
            <w:left w:val="none" w:sz="0" w:space="0" w:color="auto"/>
            <w:bottom w:val="none" w:sz="0" w:space="0" w:color="auto"/>
            <w:right w:val="none" w:sz="0" w:space="0" w:color="auto"/>
          </w:divBdr>
          <w:divsChild>
            <w:div w:id="621150603">
              <w:marLeft w:val="0"/>
              <w:marRight w:val="0"/>
              <w:marTop w:val="0"/>
              <w:marBottom w:val="0"/>
              <w:divBdr>
                <w:top w:val="none" w:sz="0" w:space="0" w:color="auto"/>
                <w:left w:val="none" w:sz="0" w:space="0" w:color="auto"/>
                <w:bottom w:val="none" w:sz="0" w:space="0" w:color="auto"/>
                <w:right w:val="none" w:sz="0" w:space="0" w:color="auto"/>
              </w:divBdr>
              <w:divsChild>
                <w:div w:id="1158037326">
                  <w:marLeft w:val="2928"/>
                  <w:marRight w:val="0"/>
                  <w:marTop w:val="720"/>
                  <w:marBottom w:val="0"/>
                  <w:divBdr>
                    <w:top w:val="none" w:sz="0" w:space="0" w:color="auto"/>
                    <w:left w:val="none" w:sz="0" w:space="0" w:color="auto"/>
                    <w:bottom w:val="none" w:sz="0" w:space="0" w:color="auto"/>
                    <w:right w:val="none" w:sz="0" w:space="0" w:color="auto"/>
                  </w:divBdr>
                  <w:divsChild>
                    <w:div w:id="41779315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46763622">
      <w:bodyDiv w:val="1"/>
      <w:marLeft w:val="0"/>
      <w:marRight w:val="0"/>
      <w:marTop w:val="0"/>
      <w:marBottom w:val="0"/>
      <w:divBdr>
        <w:top w:val="none" w:sz="0" w:space="0" w:color="auto"/>
        <w:left w:val="none" w:sz="0" w:space="0" w:color="auto"/>
        <w:bottom w:val="none" w:sz="0" w:space="0" w:color="auto"/>
        <w:right w:val="none" w:sz="0" w:space="0" w:color="auto"/>
      </w:divBdr>
    </w:div>
    <w:div w:id="1307852526">
      <w:bodyDiv w:val="1"/>
      <w:marLeft w:val="0"/>
      <w:marRight w:val="0"/>
      <w:marTop w:val="0"/>
      <w:marBottom w:val="0"/>
      <w:divBdr>
        <w:top w:val="none" w:sz="0" w:space="0" w:color="auto"/>
        <w:left w:val="none" w:sz="0" w:space="0" w:color="auto"/>
        <w:bottom w:val="none" w:sz="0" w:space="0" w:color="auto"/>
        <w:right w:val="none" w:sz="0" w:space="0" w:color="auto"/>
      </w:divBdr>
    </w:div>
    <w:div w:id="1378430032">
      <w:bodyDiv w:val="1"/>
      <w:marLeft w:val="0"/>
      <w:marRight w:val="0"/>
      <w:marTop w:val="0"/>
      <w:marBottom w:val="0"/>
      <w:divBdr>
        <w:top w:val="none" w:sz="0" w:space="0" w:color="auto"/>
        <w:left w:val="none" w:sz="0" w:space="0" w:color="auto"/>
        <w:bottom w:val="none" w:sz="0" w:space="0" w:color="auto"/>
        <w:right w:val="none" w:sz="0" w:space="0" w:color="auto"/>
      </w:divBdr>
    </w:div>
    <w:div w:id="1417433602">
      <w:bodyDiv w:val="1"/>
      <w:marLeft w:val="0"/>
      <w:marRight w:val="0"/>
      <w:marTop w:val="0"/>
      <w:marBottom w:val="0"/>
      <w:divBdr>
        <w:top w:val="none" w:sz="0" w:space="0" w:color="auto"/>
        <w:left w:val="none" w:sz="0" w:space="0" w:color="auto"/>
        <w:bottom w:val="none" w:sz="0" w:space="0" w:color="auto"/>
        <w:right w:val="none" w:sz="0" w:space="0" w:color="auto"/>
      </w:divBdr>
    </w:div>
    <w:div w:id="1484390487">
      <w:bodyDiv w:val="1"/>
      <w:marLeft w:val="0"/>
      <w:marRight w:val="0"/>
      <w:marTop w:val="0"/>
      <w:marBottom w:val="0"/>
      <w:divBdr>
        <w:top w:val="none" w:sz="0" w:space="0" w:color="auto"/>
        <w:left w:val="none" w:sz="0" w:space="0" w:color="auto"/>
        <w:bottom w:val="none" w:sz="0" w:space="0" w:color="auto"/>
        <w:right w:val="none" w:sz="0" w:space="0" w:color="auto"/>
      </w:divBdr>
    </w:div>
    <w:div w:id="1532764111">
      <w:bodyDiv w:val="1"/>
      <w:marLeft w:val="0"/>
      <w:marRight w:val="0"/>
      <w:marTop w:val="0"/>
      <w:marBottom w:val="0"/>
      <w:divBdr>
        <w:top w:val="none" w:sz="0" w:space="0" w:color="auto"/>
        <w:left w:val="none" w:sz="0" w:space="0" w:color="auto"/>
        <w:bottom w:val="none" w:sz="0" w:space="0" w:color="auto"/>
        <w:right w:val="none" w:sz="0" w:space="0" w:color="auto"/>
      </w:divBdr>
    </w:div>
    <w:div w:id="1533221962">
      <w:bodyDiv w:val="1"/>
      <w:marLeft w:val="0"/>
      <w:marRight w:val="0"/>
      <w:marTop w:val="0"/>
      <w:marBottom w:val="0"/>
      <w:divBdr>
        <w:top w:val="none" w:sz="0" w:space="0" w:color="auto"/>
        <w:left w:val="none" w:sz="0" w:space="0" w:color="auto"/>
        <w:bottom w:val="none" w:sz="0" w:space="0" w:color="auto"/>
        <w:right w:val="none" w:sz="0" w:space="0" w:color="auto"/>
      </w:divBdr>
    </w:div>
    <w:div w:id="1563175222">
      <w:bodyDiv w:val="1"/>
      <w:marLeft w:val="0"/>
      <w:marRight w:val="0"/>
      <w:marTop w:val="0"/>
      <w:marBottom w:val="0"/>
      <w:divBdr>
        <w:top w:val="none" w:sz="0" w:space="0" w:color="auto"/>
        <w:left w:val="none" w:sz="0" w:space="0" w:color="auto"/>
        <w:bottom w:val="none" w:sz="0" w:space="0" w:color="auto"/>
        <w:right w:val="none" w:sz="0" w:space="0" w:color="auto"/>
      </w:divBdr>
    </w:div>
    <w:div w:id="1611625156">
      <w:bodyDiv w:val="1"/>
      <w:marLeft w:val="0"/>
      <w:marRight w:val="0"/>
      <w:marTop w:val="0"/>
      <w:marBottom w:val="0"/>
      <w:divBdr>
        <w:top w:val="none" w:sz="0" w:space="0" w:color="auto"/>
        <w:left w:val="none" w:sz="0" w:space="0" w:color="auto"/>
        <w:bottom w:val="none" w:sz="0" w:space="0" w:color="auto"/>
        <w:right w:val="none" w:sz="0" w:space="0" w:color="auto"/>
      </w:divBdr>
    </w:div>
    <w:div w:id="1723870962">
      <w:bodyDiv w:val="1"/>
      <w:marLeft w:val="0"/>
      <w:marRight w:val="0"/>
      <w:marTop w:val="0"/>
      <w:marBottom w:val="0"/>
      <w:divBdr>
        <w:top w:val="none" w:sz="0" w:space="0" w:color="auto"/>
        <w:left w:val="none" w:sz="0" w:space="0" w:color="auto"/>
        <w:bottom w:val="none" w:sz="0" w:space="0" w:color="auto"/>
        <w:right w:val="none" w:sz="0" w:space="0" w:color="auto"/>
      </w:divBdr>
    </w:div>
    <w:div w:id="1839346674">
      <w:bodyDiv w:val="1"/>
      <w:marLeft w:val="0"/>
      <w:marRight w:val="0"/>
      <w:marTop w:val="0"/>
      <w:marBottom w:val="0"/>
      <w:divBdr>
        <w:top w:val="none" w:sz="0" w:space="0" w:color="auto"/>
        <w:left w:val="none" w:sz="0" w:space="0" w:color="auto"/>
        <w:bottom w:val="none" w:sz="0" w:space="0" w:color="auto"/>
        <w:right w:val="none" w:sz="0" w:space="0" w:color="auto"/>
      </w:divBdr>
    </w:div>
    <w:div w:id="1857188326">
      <w:bodyDiv w:val="1"/>
      <w:marLeft w:val="0"/>
      <w:marRight w:val="0"/>
      <w:marTop w:val="0"/>
      <w:marBottom w:val="0"/>
      <w:divBdr>
        <w:top w:val="none" w:sz="0" w:space="0" w:color="auto"/>
        <w:left w:val="none" w:sz="0" w:space="0" w:color="auto"/>
        <w:bottom w:val="none" w:sz="0" w:space="0" w:color="auto"/>
        <w:right w:val="none" w:sz="0" w:space="0" w:color="auto"/>
      </w:divBdr>
    </w:div>
    <w:div w:id="1904832912">
      <w:bodyDiv w:val="1"/>
      <w:marLeft w:val="0"/>
      <w:marRight w:val="0"/>
      <w:marTop w:val="0"/>
      <w:marBottom w:val="0"/>
      <w:divBdr>
        <w:top w:val="none" w:sz="0" w:space="0" w:color="auto"/>
        <w:left w:val="none" w:sz="0" w:space="0" w:color="auto"/>
        <w:bottom w:val="none" w:sz="0" w:space="0" w:color="auto"/>
        <w:right w:val="none" w:sz="0" w:space="0" w:color="auto"/>
      </w:divBdr>
    </w:div>
    <w:div w:id="1944343191">
      <w:bodyDiv w:val="1"/>
      <w:marLeft w:val="0"/>
      <w:marRight w:val="0"/>
      <w:marTop w:val="0"/>
      <w:marBottom w:val="0"/>
      <w:divBdr>
        <w:top w:val="none" w:sz="0" w:space="0" w:color="auto"/>
        <w:left w:val="none" w:sz="0" w:space="0" w:color="auto"/>
        <w:bottom w:val="none" w:sz="0" w:space="0" w:color="auto"/>
        <w:right w:val="none" w:sz="0" w:space="0" w:color="auto"/>
      </w:divBdr>
    </w:div>
    <w:div w:id="2017228856">
      <w:bodyDiv w:val="1"/>
      <w:marLeft w:val="0"/>
      <w:marRight w:val="0"/>
      <w:marTop w:val="0"/>
      <w:marBottom w:val="0"/>
      <w:divBdr>
        <w:top w:val="none" w:sz="0" w:space="0" w:color="auto"/>
        <w:left w:val="none" w:sz="0" w:space="0" w:color="auto"/>
        <w:bottom w:val="none" w:sz="0" w:space="0" w:color="auto"/>
        <w:right w:val="none" w:sz="0" w:space="0" w:color="auto"/>
      </w:divBdr>
    </w:div>
    <w:div w:id="2118602275">
      <w:bodyDiv w:val="1"/>
      <w:marLeft w:val="0"/>
      <w:marRight w:val="0"/>
      <w:marTop w:val="0"/>
      <w:marBottom w:val="0"/>
      <w:divBdr>
        <w:top w:val="none" w:sz="0" w:space="0" w:color="auto"/>
        <w:left w:val="none" w:sz="0" w:space="0" w:color="auto"/>
        <w:bottom w:val="none" w:sz="0" w:space="0" w:color="auto"/>
        <w:right w:val="none" w:sz="0" w:space="0" w:color="auto"/>
      </w:divBdr>
    </w:div>
    <w:div w:id="21349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wmf"/><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http://www.deeresources.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package" Target="embeddings/Microsoft_Word_Document3.docx"/><Relationship Id="rId38" Type="http://schemas.openxmlformats.org/officeDocument/2006/relationships/package" Target="embeddings/Microsoft_Word_Document5.docx"/><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oleObject" Target="embeddings/oleObject2.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gif"/><Relationship Id="rId32" Type="http://schemas.openxmlformats.org/officeDocument/2006/relationships/image" Target="media/image7.emf"/><Relationship Id="rId37" Type="http://schemas.openxmlformats.org/officeDocument/2006/relationships/image" Target="media/image9.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image" Target="media/image5.wmf"/><Relationship Id="rId36" Type="http://schemas.openxmlformats.org/officeDocument/2006/relationships/package" Target="embeddings/Microsoft_Word_Document4.docx"/><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package" Target="embeddings/Microsoft_Excel_Worksheet2.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oleObject" Target="embeddings/oleObject1.bin"/><Relationship Id="rId30" Type="http://schemas.openxmlformats.org/officeDocument/2006/relationships/image" Target="media/image6.emf"/><Relationship Id="rId35" Type="http://schemas.openxmlformats.org/officeDocument/2006/relationships/image" Target="media/image8.emf"/></Relationships>
</file>

<file path=word/_rels/endnotes.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ultf\Desktop\WorkPaperReview2ndQtr2007\SCE%20Work%20Paper%20Template%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EA4F4CB40DD419C6CAF9467FB7C04" ma:contentTypeVersion="2" ma:contentTypeDescription="Create a new document." ma:contentTypeScope="" ma:versionID="828d551e8869ea3dc498503510246c4f">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2AB3-3614-44E4-AD3D-4602D861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AC4E56-104E-4524-9907-9F647E8A41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280A6B-5D68-411B-8FF7-88DFD64A4E4A}">
  <ds:schemaRefs>
    <ds:schemaRef ds:uri="http://schemas.microsoft.com/sharepoint/v3/contenttype/forms"/>
  </ds:schemaRefs>
</ds:datastoreItem>
</file>

<file path=customXml/itemProps4.xml><?xml version="1.0" encoding="utf-8"?>
<ds:datastoreItem xmlns:ds="http://schemas.openxmlformats.org/officeDocument/2006/customXml" ds:itemID="{21B74793-605D-4D1A-A4B6-F30378E5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SCE Work Paper Template - Final</Template>
  <TotalTime>1</TotalTime>
  <Pages>21</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Work Paper Template 2011 November</vt:lpstr>
    </vt:vector>
  </TitlesOfParts>
  <Company>PG&amp;E</Company>
  <LinksUpToDate>false</LinksUpToDate>
  <CharactersWithSpaces>20079</CharactersWithSpaces>
  <SharedDoc>false</SharedDoc>
  <HLinks>
    <vt:vector size="186" baseType="variant">
      <vt:variant>
        <vt:i4>1572920</vt:i4>
      </vt:variant>
      <vt:variant>
        <vt:i4>188</vt:i4>
      </vt:variant>
      <vt:variant>
        <vt:i4>0</vt:i4>
      </vt:variant>
      <vt:variant>
        <vt:i4>5</vt:i4>
      </vt:variant>
      <vt:variant>
        <vt:lpwstr/>
      </vt:variant>
      <vt:variant>
        <vt:lpwstr>_Toc174189507</vt:lpwstr>
      </vt:variant>
      <vt:variant>
        <vt:i4>1572920</vt:i4>
      </vt:variant>
      <vt:variant>
        <vt:i4>182</vt:i4>
      </vt:variant>
      <vt:variant>
        <vt:i4>0</vt:i4>
      </vt:variant>
      <vt:variant>
        <vt:i4>5</vt:i4>
      </vt:variant>
      <vt:variant>
        <vt:lpwstr/>
      </vt:variant>
      <vt:variant>
        <vt:lpwstr>_Toc174189506</vt:lpwstr>
      </vt:variant>
      <vt:variant>
        <vt:i4>1441840</vt:i4>
      </vt:variant>
      <vt:variant>
        <vt:i4>173</vt:i4>
      </vt:variant>
      <vt:variant>
        <vt:i4>0</vt:i4>
      </vt:variant>
      <vt:variant>
        <vt:i4>5</vt:i4>
      </vt:variant>
      <vt:variant>
        <vt:lpwstr/>
      </vt:variant>
      <vt:variant>
        <vt:lpwstr>_Toc184119412</vt:lpwstr>
      </vt:variant>
      <vt:variant>
        <vt:i4>1900597</vt:i4>
      </vt:variant>
      <vt:variant>
        <vt:i4>164</vt:i4>
      </vt:variant>
      <vt:variant>
        <vt:i4>0</vt:i4>
      </vt:variant>
      <vt:variant>
        <vt:i4>5</vt:i4>
      </vt:variant>
      <vt:variant>
        <vt:lpwstr/>
      </vt:variant>
      <vt:variant>
        <vt:lpwstr>_Toc304800222</vt:lpwstr>
      </vt:variant>
      <vt:variant>
        <vt:i4>1900597</vt:i4>
      </vt:variant>
      <vt:variant>
        <vt:i4>158</vt:i4>
      </vt:variant>
      <vt:variant>
        <vt:i4>0</vt:i4>
      </vt:variant>
      <vt:variant>
        <vt:i4>5</vt:i4>
      </vt:variant>
      <vt:variant>
        <vt:lpwstr/>
      </vt:variant>
      <vt:variant>
        <vt:lpwstr>_Toc304800221</vt:lpwstr>
      </vt:variant>
      <vt:variant>
        <vt:i4>1900597</vt:i4>
      </vt:variant>
      <vt:variant>
        <vt:i4>152</vt:i4>
      </vt:variant>
      <vt:variant>
        <vt:i4>0</vt:i4>
      </vt:variant>
      <vt:variant>
        <vt:i4>5</vt:i4>
      </vt:variant>
      <vt:variant>
        <vt:lpwstr/>
      </vt:variant>
      <vt:variant>
        <vt:lpwstr>_Toc304800220</vt:lpwstr>
      </vt:variant>
      <vt:variant>
        <vt:i4>1966133</vt:i4>
      </vt:variant>
      <vt:variant>
        <vt:i4>146</vt:i4>
      </vt:variant>
      <vt:variant>
        <vt:i4>0</vt:i4>
      </vt:variant>
      <vt:variant>
        <vt:i4>5</vt:i4>
      </vt:variant>
      <vt:variant>
        <vt:lpwstr/>
      </vt:variant>
      <vt:variant>
        <vt:lpwstr>_Toc304800219</vt:lpwstr>
      </vt:variant>
      <vt:variant>
        <vt:i4>1966133</vt:i4>
      </vt:variant>
      <vt:variant>
        <vt:i4>140</vt:i4>
      </vt:variant>
      <vt:variant>
        <vt:i4>0</vt:i4>
      </vt:variant>
      <vt:variant>
        <vt:i4>5</vt:i4>
      </vt:variant>
      <vt:variant>
        <vt:lpwstr/>
      </vt:variant>
      <vt:variant>
        <vt:lpwstr>_Toc304800218</vt:lpwstr>
      </vt:variant>
      <vt:variant>
        <vt:i4>1966133</vt:i4>
      </vt:variant>
      <vt:variant>
        <vt:i4>134</vt:i4>
      </vt:variant>
      <vt:variant>
        <vt:i4>0</vt:i4>
      </vt:variant>
      <vt:variant>
        <vt:i4>5</vt:i4>
      </vt:variant>
      <vt:variant>
        <vt:lpwstr/>
      </vt:variant>
      <vt:variant>
        <vt:lpwstr>_Toc304800217</vt:lpwstr>
      </vt:variant>
      <vt:variant>
        <vt:i4>1966133</vt:i4>
      </vt:variant>
      <vt:variant>
        <vt:i4>128</vt:i4>
      </vt:variant>
      <vt:variant>
        <vt:i4>0</vt:i4>
      </vt:variant>
      <vt:variant>
        <vt:i4>5</vt:i4>
      </vt:variant>
      <vt:variant>
        <vt:lpwstr/>
      </vt:variant>
      <vt:variant>
        <vt:lpwstr>_Toc304800216</vt:lpwstr>
      </vt:variant>
      <vt:variant>
        <vt:i4>1966133</vt:i4>
      </vt:variant>
      <vt:variant>
        <vt:i4>122</vt:i4>
      </vt:variant>
      <vt:variant>
        <vt:i4>0</vt:i4>
      </vt:variant>
      <vt:variant>
        <vt:i4>5</vt:i4>
      </vt:variant>
      <vt:variant>
        <vt:lpwstr/>
      </vt:variant>
      <vt:variant>
        <vt:lpwstr>_Toc304800215</vt:lpwstr>
      </vt:variant>
      <vt:variant>
        <vt:i4>1966133</vt:i4>
      </vt:variant>
      <vt:variant>
        <vt:i4>116</vt:i4>
      </vt:variant>
      <vt:variant>
        <vt:i4>0</vt:i4>
      </vt:variant>
      <vt:variant>
        <vt:i4>5</vt:i4>
      </vt:variant>
      <vt:variant>
        <vt:lpwstr/>
      </vt:variant>
      <vt:variant>
        <vt:lpwstr>_Toc304800214</vt:lpwstr>
      </vt:variant>
      <vt:variant>
        <vt:i4>1966133</vt:i4>
      </vt:variant>
      <vt:variant>
        <vt:i4>110</vt:i4>
      </vt:variant>
      <vt:variant>
        <vt:i4>0</vt:i4>
      </vt:variant>
      <vt:variant>
        <vt:i4>5</vt:i4>
      </vt:variant>
      <vt:variant>
        <vt:lpwstr/>
      </vt:variant>
      <vt:variant>
        <vt:lpwstr>_Toc304800213</vt:lpwstr>
      </vt:variant>
      <vt:variant>
        <vt:i4>1966133</vt:i4>
      </vt:variant>
      <vt:variant>
        <vt:i4>104</vt:i4>
      </vt:variant>
      <vt:variant>
        <vt:i4>0</vt:i4>
      </vt:variant>
      <vt:variant>
        <vt:i4>5</vt:i4>
      </vt:variant>
      <vt:variant>
        <vt:lpwstr/>
      </vt:variant>
      <vt:variant>
        <vt:lpwstr>_Toc304800212</vt:lpwstr>
      </vt:variant>
      <vt:variant>
        <vt:i4>1966133</vt:i4>
      </vt:variant>
      <vt:variant>
        <vt:i4>98</vt:i4>
      </vt:variant>
      <vt:variant>
        <vt:i4>0</vt:i4>
      </vt:variant>
      <vt:variant>
        <vt:i4>5</vt:i4>
      </vt:variant>
      <vt:variant>
        <vt:lpwstr/>
      </vt:variant>
      <vt:variant>
        <vt:lpwstr>_Toc304800211</vt:lpwstr>
      </vt:variant>
      <vt:variant>
        <vt:i4>1966133</vt:i4>
      </vt:variant>
      <vt:variant>
        <vt:i4>92</vt:i4>
      </vt:variant>
      <vt:variant>
        <vt:i4>0</vt:i4>
      </vt:variant>
      <vt:variant>
        <vt:i4>5</vt:i4>
      </vt:variant>
      <vt:variant>
        <vt:lpwstr/>
      </vt:variant>
      <vt:variant>
        <vt:lpwstr>_Toc304800210</vt:lpwstr>
      </vt:variant>
      <vt:variant>
        <vt:i4>2031669</vt:i4>
      </vt:variant>
      <vt:variant>
        <vt:i4>86</vt:i4>
      </vt:variant>
      <vt:variant>
        <vt:i4>0</vt:i4>
      </vt:variant>
      <vt:variant>
        <vt:i4>5</vt:i4>
      </vt:variant>
      <vt:variant>
        <vt:lpwstr/>
      </vt:variant>
      <vt:variant>
        <vt:lpwstr>_Toc304800209</vt:lpwstr>
      </vt:variant>
      <vt:variant>
        <vt:i4>2031669</vt:i4>
      </vt:variant>
      <vt:variant>
        <vt:i4>80</vt:i4>
      </vt:variant>
      <vt:variant>
        <vt:i4>0</vt:i4>
      </vt:variant>
      <vt:variant>
        <vt:i4>5</vt:i4>
      </vt:variant>
      <vt:variant>
        <vt:lpwstr/>
      </vt:variant>
      <vt:variant>
        <vt:lpwstr>_Toc304800208</vt:lpwstr>
      </vt:variant>
      <vt:variant>
        <vt:i4>2031669</vt:i4>
      </vt:variant>
      <vt:variant>
        <vt:i4>74</vt:i4>
      </vt:variant>
      <vt:variant>
        <vt:i4>0</vt:i4>
      </vt:variant>
      <vt:variant>
        <vt:i4>5</vt:i4>
      </vt:variant>
      <vt:variant>
        <vt:lpwstr/>
      </vt:variant>
      <vt:variant>
        <vt:lpwstr>_Toc304800207</vt:lpwstr>
      </vt:variant>
      <vt:variant>
        <vt:i4>2031669</vt:i4>
      </vt:variant>
      <vt:variant>
        <vt:i4>68</vt:i4>
      </vt:variant>
      <vt:variant>
        <vt:i4>0</vt:i4>
      </vt:variant>
      <vt:variant>
        <vt:i4>5</vt:i4>
      </vt:variant>
      <vt:variant>
        <vt:lpwstr/>
      </vt:variant>
      <vt:variant>
        <vt:lpwstr>_Toc304800206</vt:lpwstr>
      </vt:variant>
      <vt:variant>
        <vt:i4>2031669</vt:i4>
      </vt:variant>
      <vt:variant>
        <vt:i4>62</vt:i4>
      </vt:variant>
      <vt:variant>
        <vt:i4>0</vt:i4>
      </vt:variant>
      <vt:variant>
        <vt:i4>5</vt:i4>
      </vt:variant>
      <vt:variant>
        <vt:lpwstr/>
      </vt:variant>
      <vt:variant>
        <vt:lpwstr>_Toc304800205</vt:lpwstr>
      </vt:variant>
      <vt:variant>
        <vt:i4>2031669</vt:i4>
      </vt:variant>
      <vt:variant>
        <vt:i4>56</vt:i4>
      </vt:variant>
      <vt:variant>
        <vt:i4>0</vt:i4>
      </vt:variant>
      <vt:variant>
        <vt:i4>5</vt:i4>
      </vt:variant>
      <vt:variant>
        <vt:lpwstr/>
      </vt:variant>
      <vt:variant>
        <vt:lpwstr>_Toc304800204</vt:lpwstr>
      </vt:variant>
      <vt:variant>
        <vt:i4>2031669</vt:i4>
      </vt:variant>
      <vt:variant>
        <vt:i4>50</vt:i4>
      </vt:variant>
      <vt:variant>
        <vt:i4>0</vt:i4>
      </vt:variant>
      <vt:variant>
        <vt:i4>5</vt:i4>
      </vt:variant>
      <vt:variant>
        <vt:lpwstr/>
      </vt:variant>
      <vt:variant>
        <vt:lpwstr>_Toc304800203</vt:lpwstr>
      </vt:variant>
      <vt:variant>
        <vt:i4>2031669</vt:i4>
      </vt:variant>
      <vt:variant>
        <vt:i4>44</vt:i4>
      </vt:variant>
      <vt:variant>
        <vt:i4>0</vt:i4>
      </vt:variant>
      <vt:variant>
        <vt:i4>5</vt:i4>
      </vt:variant>
      <vt:variant>
        <vt:lpwstr/>
      </vt:variant>
      <vt:variant>
        <vt:lpwstr>_Toc304800202</vt:lpwstr>
      </vt:variant>
      <vt:variant>
        <vt:i4>2031669</vt:i4>
      </vt:variant>
      <vt:variant>
        <vt:i4>38</vt:i4>
      </vt:variant>
      <vt:variant>
        <vt:i4>0</vt:i4>
      </vt:variant>
      <vt:variant>
        <vt:i4>5</vt:i4>
      </vt:variant>
      <vt:variant>
        <vt:lpwstr/>
      </vt:variant>
      <vt:variant>
        <vt:lpwstr>_Toc304800201</vt:lpwstr>
      </vt:variant>
      <vt:variant>
        <vt:i4>2031669</vt:i4>
      </vt:variant>
      <vt:variant>
        <vt:i4>32</vt:i4>
      </vt:variant>
      <vt:variant>
        <vt:i4>0</vt:i4>
      </vt:variant>
      <vt:variant>
        <vt:i4>5</vt:i4>
      </vt:variant>
      <vt:variant>
        <vt:lpwstr/>
      </vt:variant>
      <vt:variant>
        <vt:lpwstr>_Toc304800200</vt:lpwstr>
      </vt:variant>
      <vt:variant>
        <vt:i4>1441846</vt:i4>
      </vt:variant>
      <vt:variant>
        <vt:i4>26</vt:i4>
      </vt:variant>
      <vt:variant>
        <vt:i4>0</vt:i4>
      </vt:variant>
      <vt:variant>
        <vt:i4>5</vt:i4>
      </vt:variant>
      <vt:variant>
        <vt:lpwstr/>
      </vt:variant>
      <vt:variant>
        <vt:lpwstr>_Toc304800199</vt:lpwstr>
      </vt:variant>
      <vt:variant>
        <vt:i4>1441846</vt:i4>
      </vt:variant>
      <vt:variant>
        <vt:i4>20</vt:i4>
      </vt:variant>
      <vt:variant>
        <vt:i4>0</vt:i4>
      </vt:variant>
      <vt:variant>
        <vt:i4>5</vt:i4>
      </vt:variant>
      <vt:variant>
        <vt:lpwstr/>
      </vt:variant>
      <vt:variant>
        <vt:lpwstr>_Toc304800198</vt:lpwstr>
      </vt:variant>
      <vt:variant>
        <vt:i4>1441846</vt:i4>
      </vt:variant>
      <vt:variant>
        <vt:i4>14</vt:i4>
      </vt:variant>
      <vt:variant>
        <vt:i4>0</vt:i4>
      </vt:variant>
      <vt:variant>
        <vt:i4>5</vt:i4>
      </vt:variant>
      <vt:variant>
        <vt:lpwstr/>
      </vt:variant>
      <vt:variant>
        <vt:lpwstr>_Toc304800196</vt:lpwstr>
      </vt:variant>
      <vt:variant>
        <vt:i4>1441846</vt:i4>
      </vt:variant>
      <vt:variant>
        <vt:i4>8</vt:i4>
      </vt:variant>
      <vt:variant>
        <vt:i4>0</vt:i4>
      </vt:variant>
      <vt:variant>
        <vt:i4>5</vt:i4>
      </vt:variant>
      <vt:variant>
        <vt:lpwstr/>
      </vt:variant>
      <vt:variant>
        <vt:lpwstr>_Toc304800195</vt:lpwstr>
      </vt:variant>
      <vt:variant>
        <vt:i4>1441846</vt:i4>
      </vt:variant>
      <vt:variant>
        <vt:i4>2</vt:i4>
      </vt:variant>
      <vt:variant>
        <vt:i4>0</vt:i4>
      </vt:variant>
      <vt:variant>
        <vt:i4>5</vt:i4>
      </vt:variant>
      <vt:variant>
        <vt:lpwstr/>
      </vt:variant>
      <vt:variant>
        <vt:lpwstr>_Toc304800192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Paper Template 2011 November</dc:title>
  <dc:creator>Steven Blanc</dc:creator>
  <cp:lastModifiedBy>J R</cp:lastModifiedBy>
  <cp:revision>3</cp:revision>
  <cp:lastPrinted>2014-02-11T21:45:00Z</cp:lastPrinted>
  <dcterms:created xsi:type="dcterms:W3CDTF">2015-03-23T20:39:00Z</dcterms:created>
  <dcterms:modified xsi:type="dcterms:W3CDTF">2015-03-24T21:23:00Z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0x010100E20EA4F4CB40DD419C6CAF9467FB7C04</vt:lpwstr>
  </property>
</Properties>
</file>