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05" w:rsidRPr="00D5032C" w:rsidRDefault="00D503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TRM Analysis Template: </w:t>
      </w:r>
      <w:r w:rsidR="00855905" w:rsidRPr="00D5032C">
        <w:rPr>
          <w:b/>
          <w:sz w:val="32"/>
          <w:szCs w:val="32"/>
        </w:rPr>
        <w:t xml:space="preserve">Comparing </w:t>
      </w:r>
      <w:r>
        <w:rPr>
          <w:b/>
          <w:sz w:val="32"/>
          <w:szCs w:val="32"/>
        </w:rPr>
        <w:t xml:space="preserve">California </w:t>
      </w:r>
      <w:r w:rsidR="00855905" w:rsidRPr="00D5032C">
        <w:rPr>
          <w:b/>
          <w:sz w:val="32"/>
          <w:szCs w:val="32"/>
        </w:rPr>
        <w:t>W</w:t>
      </w:r>
      <w:r w:rsidR="00897FCB">
        <w:rPr>
          <w:b/>
          <w:sz w:val="32"/>
          <w:szCs w:val="32"/>
        </w:rPr>
        <w:t>orkpaper(s)</w:t>
      </w:r>
      <w:r w:rsidR="00855905" w:rsidRPr="00D5032C">
        <w:rPr>
          <w:b/>
          <w:sz w:val="32"/>
          <w:szCs w:val="32"/>
        </w:rPr>
        <w:t xml:space="preserve"> to Other TRMs</w:t>
      </w:r>
    </w:p>
    <w:tbl>
      <w:tblPr>
        <w:tblStyle w:val="TableGrid"/>
        <w:tblW w:w="0" w:type="auto"/>
        <w:tblLook w:val="04A0"/>
      </w:tblPr>
      <w:tblGrid>
        <w:gridCol w:w="2088"/>
        <w:gridCol w:w="1530"/>
        <w:gridCol w:w="1530"/>
        <w:gridCol w:w="1620"/>
        <w:gridCol w:w="1800"/>
        <w:gridCol w:w="4320"/>
      </w:tblGrid>
      <w:tr w:rsidR="00D5032C">
        <w:tc>
          <w:tcPr>
            <w:tcW w:w="12888" w:type="dxa"/>
            <w:gridSpan w:val="6"/>
            <w:shd w:val="clear" w:color="auto" w:fill="DAEEF3" w:themeFill="accent5" w:themeFillTint="33"/>
          </w:tcPr>
          <w:p w:rsidR="00D5032C" w:rsidRPr="00D5032C" w:rsidRDefault="00D5032C">
            <w:pPr>
              <w:rPr>
                <w:sz w:val="28"/>
                <w:szCs w:val="28"/>
              </w:rPr>
            </w:pPr>
            <w:r w:rsidRPr="00D5032C">
              <w:rPr>
                <w:sz w:val="28"/>
                <w:szCs w:val="28"/>
              </w:rPr>
              <w:t>Workpaper(s) Under Review</w:t>
            </w:r>
            <w:r w:rsidR="004F19A9">
              <w:rPr>
                <w:sz w:val="28"/>
                <w:szCs w:val="28"/>
              </w:rPr>
              <w:t xml:space="preserve"> (Title/Date)</w:t>
            </w:r>
            <w:r w:rsidRPr="00D5032C">
              <w:rPr>
                <w:sz w:val="28"/>
                <w:szCs w:val="28"/>
              </w:rPr>
              <w:t>:</w:t>
            </w:r>
          </w:p>
        </w:tc>
      </w:tr>
      <w:tr w:rsidR="00D5032C">
        <w:tc>
          <w:tcPr>
            <w:tcW w:w="2088" w:type="dxa"/>
            <w:shd w:val="clear" w:color="auto" w:fill="DAEEF3" w:themeFill="accent5" w:themeFillTint="33"/>
            <w:vAlign w:val="center"/>
          </w:tcPr>
          <w:p w:rsidR="00D5032C" w:rsidRPr="00897FCB" w:rsidRDefault="00D5032C" w:rsidP="00307FA1">
            <w:pPr>
              <w:jc w:val="center"/>
              <w:rPr>
                <w:b/>
              </w:rPr>
            </w:pPr>
            <w:r w:rsidRPr="00897FCB">
              <w:rPr>
                <w:b/>
              </w:rPr>
              <w:t>Parameter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D5032C" w:rsidRPr="00897FCB" w:rsidRDefault="00D5032C">
            <w:pPr>
              <w:rPr>
                <w:b/>
              </w:rPr>
            </w:pPr>
            <w:r w:rsidRPr="00897FCB">
              <w:rPr>
                <w:b/>
              </w:rPr>
              <w:t>WP</w:t>
            </w:r>
            <w:r w:rsidR="004F19A9">
              <w:rPr>
                <w:b/>
              </w:rPr>
              <w:t xml:space="preserve"> #</w:t>
            </w:r>
            <w:r w:rsidR="00897FCB">
              <w:rPr>
                <w:b/>
              </w:rPr>
              <w:t>:</w:t>
            </w:r>
            <w:r w:rsidRPr="00897FCB">
              <w:rPr>
                <w:b/>
              </w:rPr>
              <w:t xml:space="preserve"> 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D5032C" w:rsidRPr="00897FCB" w:rsidRDefault="00D5032C">
            <w:pPr>
              <w:rPr>
                <w:b/>
              </w:rPr>
            </w:pPr>
            <w:r w:rsidRPr="00897FCB">
              <w:rPr>
                <w:b/>
              </w:rPr>
              <w:t>TRM1: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D5032C" w:rsidRPr="00897FCB" w:rsidRDefault="00D5032C" w:rsidP="00307FA1">
            <w:pPr>
              <w:rPr>
                <w:b/>
              </w:rPr>
            </w:pPr>
            <w:r w:rsidRPr="00897FCB">
              <w:rPr>
                <w:b/>
              </w:rPr>
              <w:t>TRM2: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D5032C" w:rsidRPr="00897FCB" w:rsidRDefault="00D5032C">
            <w:pPr>
              <w:rPr>
                <w:b/>
              </w:rPr>
            </w:pPr>
            <w:r w:rsidRPr="00897FCB">
              <w:rPr>
                <w:b/>
              </w:rPr>
              <w:t>TRM3: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D5032C" w:rsidRPr="00897FCB" w:rsidRDefault="00D5032C" w:rsidP="00D5032C">
            <w:pPr>
              <w:rPr>
                <w:b/>
              </w:rPr>
            </w:pPr>
            <w:r w:rsidRPr="00897FCB">
              <w:rPr>
                <w:b/>
              </w:rPr>
              <w:t>Key Differences, Items to Consider for CA Measure Development</w:t>
            </w:r>
          </w:p>
        </w:tc>
      </w:tr>
      <w:tr w:rsidR="00D5032C">
        <w:trPr>
          <w:trHeight w:val="602"/>
        </w:trPr>
        <w:tc>
          <w:tcPr>
            <w:tcW w:w="2088" w:type="dxa"/>
            <w:vAlign w:val="center"/>
          </w:tcPr>
          <w:p w:rsidR="00897FCB" w:rsidRPr="00897FCB" w:rsidRDefault="00897FCB" w:rsidP="003E049F">
            <w:pPr>
              <w:jc w:val="center"/>
              <w:rPr>
                <w:b/>
              </w:rPr>
            </w:pPr>
            <w:r>
              <w:rPr>
                <w:b/>
              </w:rPr>
              <w:t xml:space="preserve">Efficient </w:t>
            </w:r>
            <w:r w:rsidR="00D5032C" w:rsidRPr="00897FCB">
              <w:rPr>
                <w:b/>
              </w:rPr>
              <w:t>Measure Description</w:t>
            </w:r>
          </w:p>
        </w:tc>
        <w:tc>
          <w:tcPr>
            <w:tcW w:w="1530" w:type="dxa"/>
          </w:tcPr>
          <w:p w:rsidR="00D5032C" w:rsidRDefault="00D5032C"/>
        </w:tc>
        <w:tc>
          <w:tcPr>
            <w:tcW w:w="1530" w:type="dxa"/>
          </w:tcPr>
          <w:p w:rsidR="00D5032C" w:rsidRDefault="00D5032C"/>
        </w:tc>
        <w:tc>
          <w:tcPr>
            <w:tcW w:w="1620" w:type="dxa"/>
          </w:tcPr>
          <w:p w:rsidR="00D5032C" w:rsidRDefault="00D5032C"/>
        </w:tc>
        <w:tc>
          <w:tcPr>
            <w:tcW w:w="1800" w:type="dxa"/>
          </w:tcPr>
          <w:p w:rsidR="00D5032C" w:rsidRDefault="00D5032C"/>
        </w:tc>
        <w:tc>
          <w:tcPr>
            <w:tcW w:w="4320" w:type="dxa"/>
          </w:tcPr>
          <w:p w:rsidR="00D5032C" w:rsidRDefault="00D5032C"/>
        </w:tc>
      </w:tr>
      <w:tr w:rsidR="00D5032C">
        <w:trPr>
          <w:trHeight w:val="602"/>
        </w:trPr>
        <w:tc>
          <w:tcPr>
            <w:tcW w:w="2088" w:type="dxa"/>
            <w:vAlign w:val="center"/>
          </w:tcPr>
          <w:p w:rsidR="00897FCB" w:rsidRPr="00897FCB" w:rsidRDefault="00D5032C" w:rsidP="003E049F">
            <w:pPr>
              <w:jc w:val="center"/>
              <w:rPr>
                <w:b/>
              </w:rPr>
            </w:pPr>
            <w:r w:rsidRPr="00897FCB">
              <w:rPr>
                <w:b/>
              </w:rPr>
              <w:t>Baseline Measure</w:t>
            </w:r>
            <w:r w:rsidR="00897FCB">
              <w:rPr>
                <w:b/>
              </w:rPr>
              <w:t xml:space="preserve"> Description</w:t>
            </w:r>
          </w:p>
        </w:tc>
        <w:tc>
          <w:tcPr>
            <w:tcW w:w="1530" w:type="dxa"/>
          </w:tcPr>
          <w:p w:rsidR="00D5032C" w:rsidRDefault="00D5032C"/>
        </w:tc>
        <w:tc>
          <w:tcPr>
            <w:tcW w:w="1530" w:type="dxa"/>
          </w:tcPr>
          <w:p w:rsidR="00D5032C" w:rsidRDefault="00D5032C"/>
        </w:tc>
        <w:tc>
          <w:tcPr>
            <w:tcW w:w="1620" w:type="dxa"/>
          </w:tcPr>
          <w:p w:rsidR="00D5032C" w:rsidRDefault="00D5032C"/>
        </w:tc>
        <w:tc>
          <w:tcPr>
            <w:tcW w:w="1800" w:type="dxa"/>
          </w:tcPr>
          <w:p w:rsidR="00D5032C" w:rsidRDefault="00D5032C"/>
        </w:tc>
        <w:tc>
          <w:tcPr>
            <w:tcW w:w="4320" w:type="dxa"/>
          </w:tcPr>
          <w:p w:rsidR="00D5032C" w:rsidRDefault="00D5032C"/>
        </w:tc>
      </w:tr>
      <w:tr w:rsidR="00942B5E">
        <w:trPr>
          <w:trHeight w:val="602"/>
        </w:trPr>
        <w:tc>
          <w:tcPr>
            <w:tcW w:w="2088" w:type="dxa"/>
            <w:vAlign w:val="center"/>
          </w:tcPr>
          <w:p w:rsidR="00942B5E" w:rsidRPr="00897FCB" w:rsidRDefault="00942B5E" w:rsidP="00942B5E">
            <w:pPr>
              <w:jc w:val="center"/>
              <w:rPr>
                <w:b/>
              </w:rPr>
            </w:pPr>
            <w:r>
              <w:rPr>
                <w:b/>
              </w:rPr>
              <w:t>Measure Application Type (i.e. SF, MF, ROB, NC, etc)</w:t>
            </w:r>
          </w:p>
        </w:tc>
        <w:tc>
          <w:tcPr>
            <w:tcW w:w="1530" w:type="dxa"/>
          </w:tcPr>
          <w:p w:rsidR="00942B5E" w:rsidRDefault="00942B5E"/>
        </w:tc>
        <w:tc>
          <w:tcPr>
            <w:tcW w:w="1530" w:type="dxa"/>
          </w:tcPr>
          <w:p w:rsidR="00942B5E" w:rsidRDefault="00942B5E"/>
        </w:tc>
        <w:tc>
          <w:tcPr>
            <w:tcW w:w="1620" w:type="dxa"/>
          </w:tcPr>
          <w:p w:rsidR="00942B5E" w:rsidRDefault="00942B5E"/>
        </w:tc>
        <w:tc>
          <w:tcPr>
            <w:tcW w:w="1800" w:type="dxa"/>
          </w:tcPr>
          <w:p w:rsidR="00942B5E" w:rsidRDefault="00942B5E"/>
        </w:tc>
        <w:tc>
          <w:tcPr>
            <w:tcW w:w="4320" w:type="dxa"/>
          </w:tcPr>
          <w:p w:rsidR="00942B5E" w:rsidRDefault="00942B5E"/>
        </w:tc>
      </w:tr>
      <w:tr w:rsidR="00D5032C">
        <w:tc>
          <w:tcPr>
            <w:tcW w:w="2088" w:type="dxa"/>
            <w:vAlign w:val="center"/>
          </w:tcPr>
          <w:p w:rsidR="00D5032C" w:rsidRPr="00897FCB" w:rsidRDefault="00D5032C" w:rsidP="00307FA1">
            <w:pPr>
              <w:jc w:val="center"/>
              <w:rPr>
                <w:b/>
              </w:rPr>
            </w:pPr>
            <w:r w:rsidRPr="00897FCB">
              <w:rPr>
                <w:b/>
              </w:rPr>
              <w:t>Energy Savings Calculation Methodology</w:t>
            </w:r>
          </w:p>
        </w:tc>
        <w:tc>
          <w:tcPr>
            <w:tcW w:w="1530" w:type="dxa"/>
          </w:tcPr>
          <w:p w:rsidR="00D5032C" w:rsidRDefault="00D5032C"/>
        </w:tc>
        <w:tc>
          <w:tcPr>
            <w:tcW w:w="1530" w:type="dxa"/>
          </w:tcPr>
          <w:p w:rsidR="00D5032C" w:rsidRDefault="00D5032C"/>
        </w:tc>
        <w:tc>
          <w:tcPr>
            <w:tcW w:w="1620" w:type="dxa"/>
          </w:tcPr>
          <w:p w:rsidR="00D5032C" w:rsidRDefault="00D5032C"/>
        </w:tc>
        <w:tc>
          <w:tcPr>
            <w:tcW w:w="1800" w:type="dxa"/>
          </w:tcPr>
          <w:p w:rsidR="00D5032C" w:rsidRDefault="00D5032C"/>
        </w:tc>
        <w:tc>
          <w:tcPr>
            <w:tcW w:w="4320" w:type="dxa"/>
          </w:tcPr>
          <w:p w:rsidR="00D5032C" w:rsidRDefault="00D5032C"/>
        </w:tc>
      </w:tr>
      <w:tr w:rsidR="00D5032C">
        <w:tc>
          <w:tcPr>
            <w:tcW w:w="2088" w:type="dxa"/>
            <w:vAlign w:val="center"/>
          </w:tcPr>
          <w:p w:rsidR="00D5032C" w:rsidRPr="00897FCB" w:rsidRDefault="00D5032C" w:rsidP="00307FA1">
            <w:pPr>
              <w:jc w:val="center"/>
              <w:rPr>
                <w:b/>
              </w:rPr>
            </w:pPr>
            <w:r w:rsidRPr="00897FCB">
              <w:rPr>
                <w:b/>
              </w:rPr>
              <w:t>Demand Savings Calculation Methodology</w:t>
            </w:r>
          </w:p>
        </w:tc>
        <w:tc>
          <w:tcPr>
            <w:tcW w:w="1530" w:type="dxa"/>
          </w:tcPr>
          <w:p w:rsidR="00D5032C" w:rsidRDefault="00D5032C"/>
        </w:tc>
        <w:tc>
          <w:tcPr>
            <w:tcW w:w="1530" w:type="dxa"/>
          </w:tcPr>
          <w:p w:rsidR="00D5032C" w:rsidRDefault="00D5032C"/>
        </w:tc>
        <w:tc>
          <w:tcPr>
            <w:tcW w:w="1620" w:type="dxa"/>
          </w:tcPr>
          <w:p w:rsidR="00D5032C" w:rsidRDefault="00D5032C"/>
        </w:tc>
        <w:tc>
          <w:tcPr>
            <w:tcW w:w="1800" w:type="dxa"/>
          </w:tcPr>
          <w:p w:rsidR="00D5032C" w:rsidRDefault="00D5032C"/>
        </w:tc>
        <w:tc>
          <w:tcPr>
            <w:tcW w:w="4320" w:type="dxa"/>
          </w:tcPr>
          <w:p w:rsidR="00D5032C" w:rsidRDefault="00D5032C"/>
        </w:tc>
      </w:tr>
      <w:tr w:rsidR="00D5032C">
        <w:tc>
          <w:tcPr>
            <w:tcW w:w="2088" w:type="dxa"/>
            <w:vAlign w:val="center"/>
          </w:tcPr>
          <w:p w:rsidR="00897FCB" w:rsidRDefault="00D5032C" w:rsidP="003E049F">
            <w:pPr>
              <w:jc w:val="center"/>
              <w:rPr>
                <w:b/>
              </w:rPr>
            </w:pPr>
            <w:r w:rsidRPr="00897FCB">
              <w:rPr>
                <w:b/>
              </w:rPr>
              <w:t>EUL/Source</w:t>
            </w:r>
          </w:p>
          <w:p w:rsidR="004F19A9" w:rsidRPr="00897FCB" w:rsidRDefault="004F19A9" w:rsidP="003E049F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D5032C" w:rsidRDefault="00D5032C"/>
        </w:tc>
        <w:tc>
          <w:tcPr>
            <w:tcW w:w="1530" w:type="dxa"/>
          </w:tcPr>
          <w:p w:rsidR="00D5032C" w:rsidRDefault="00D5032C"/>
        </w:tc>
        <w:tc>
          <w:tcPr>
            <w:tcW w:w="1620" w:type="dxa"/>
          </w:tcPr>
          <w:p w:rsidR="00D5032C" w:rsidRDefault="00D5032C"/>
        </w:tc>
        <w:tc>
          <w:tcPr>
            <w:tcW w:w="1800" w:type="dxa"/>
          </w:tcPr>
          <w:p w:rsidR="00D5032C" w:rsidRDefault="00D5032C"/>
        </w:tc>
        <w:tc>
          <w:tcPr>
            <w:tcW w:w="4320" w:type="dxa"/>
          </w:tcPr>
          <w:p w:rsidR="00D5032C" w:rsidRDefault="00D5032C"/>
        </w:tc>
      </w:tr>
      <w:tr w:rsidR="00D5032C">
        <w:tc>
          <w:tcPr>
            <w:tcW w:w="2088" w:type="dxa"/>
            <w:vAlign w:val="center"/>
          </w:tcPr>
          <w:p w:rsidR="00897FCB" w:rsidRDefault="00D5032C" w:rsidP="004E4C77">
            <w:pPr>
              <w:jc w:val="center"/>
              <w:rPr>
                <w:b/>
              </w:rPr>
            </w:pPr>
            <w:r w:rsidRPr="00897FCB">
              <w:rPr>
                <w:b/>
              </w:rPr>
              <w:t>IMC/Source</w:t>
            </w:r>
          </w:p>
          <w:p w:rsidR="004F19A9" w:rsidRPr="00897FCB" w:rsidRDefault="004F19A9" w:rsidP="004E4C7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D5032C" w:rsidRDefault="00D5032C"/>
        </w:tc>
        <w:tc>
          <w:tcPr>
            <w:tcW w:w="1530" w:type="dxa"/>
          </w:tcPr>
          <w:p w:rsidR="00D5032C" w:rsidRDefault="00D5032C"/>
        </w:tc>
        <w:tc>
          <w:tcPr>
            <w:tcW w:w="1620" w:type="dxa"/>
          </w:tcPr>
          <w:p w:rsidR="00D5032C" w:rsidRDefault="00D5032C"/>
        </w:tc>
        <w:tc>
          <w:tcPr>
            <w:tcW w:w="1800" w:type="dxa"/>
          </w:tcPr>
          <w:p w:rsidR="00D5032C" w:rsidRDefault="00D5032C"/>
        </w:tc>
        <w:tc>
          <w:tcPr>
            <w:tcW w:w="4320" w:type="dxa"/>
          </w:tcPr>
          <w:p w:rsidR="00D5032C" w:rsidRDefault="00D5032C"/>
        </w:tc>
      </w:tr>
      <w:tr w:rsidR="00D5032C">
        <w:tc>
          <w:tcPr>
            <w:tcW w:w="2088" w:type="dxa"/>
            <w:vAlign w:val="center"/>
          </w:tcPr>
          <w:p w:rsidR="00897FCB" w:rsidRPr="00897FCB" w:rsidRDefault="00897FCB" w:rsidP="004E4C77">
            <w:pPr>
              <w:jc w:val="center"/>
              <w:rPr>
                <w:b/>
              </w:rPr>
            </w:pPr>
            <w:r w:rsidRPr="00897FCB">
              <w:rPr>
                <w:b/>
              </w:rPr>
              <w:t>Application of Interactive Effects</w:t>
            </w:r>
          </w:p>
        </w:tc>
        <w:tc>
          <w:tcPr>
            <w:tcW w:w="1530" w:type="dxa"/>
          </w:tcPr>
          <w:p w:rsidR="00D5032C" w:rsidRDefault="00D5032C"/>
        </w:tc>
        <w:tc>
          <w:tcPr>
            <w:tcW w:w="1530" w:type="dxa"/>
          </w:tcPr>
          <w:p w:rsidR="00D5032C" w:rsidRDefault="00D5032C"/>
        </w:tc>
        <w:tc>
          <w:tcPr>
            <w:tcW w:w="1620" w:type="dxa"/>
          </w:tcPr>
          <w:p w:rsidR="00D5032C" w:rsidRDefault="00D5032C"/>
        </w:tc>
        <w:tc>
          <w:tcPr>
            <w:tcW w:w="1800" w:type="dxa"/>
          </w:tcPr>
          <w:p w:rsidR="00D5032C" w:rsidRDefault="00D5032C"/>
        </w:tc>
        <w:tc>
          <w:tcPr>
            <w:tcW w:w="4320" w:type="dxa"/>
          </w:tcPr>
          <w:p w:rsidR="00D5032C" w:rsidRDefault="00D5032C"/>
        </w:tc>
      </w:tr>
      <w:tr w:rsidR="00D5032C">
        <w:tc>
          <w:tcPr>
            <w:tcW w:w="2088" w:type="dxa"/>
            <w:vAlign w:val="bottom"/>
          </w:tcPr>
          <w:p w:rsidR="00897FCB" w:rsidRPr="00897FCB" w:rsidRDefault="00897FCB" w:rsidP="004E4C77">
            <w:pPr>
              <w:jc w:val="center"/>
              <w:rPr>
                <w:b/>
              </w:rPr>
            </w:pPr>
            <w:r w:rsidRPr="00897FCB">
              <w:rPr>
                <w:b/>
              </w:rPr>
              <w:t xml:space="preserve">Delivery </w:t>
            </w:r>
            <w:r w:rsidR="00942B5E">
              <w:rPr>
                <w:b/>
              </w:rPr>
              <w:t xml:space="preserve">&amp; Incentive </w:t>
            </w:r>
            <w:r w:rsidRPr="00897FCB">
              <w:rPr>
                <w:b/>
              </w:rPr>
              <w:t>Mechanism</w:t>
            </w:r>
          </w:p>
        </w:tc>
        <w:tc>
          <w:tcPr>
            <w:tcW w:w="1530" w:type="dxa"/>
          </w:tcPr>
          <w:p w:rsidR="00D5032C" w:rsidRDefault="00D5032C"/>
        </w:tc>
        <w:tc>
          <w:tcPr>
            <w:tcW w:w="1530" w:type="dxa"/>
          </w:tcPr>
          <w:p w:rsidR="00D5032C" w:rsidRDefault="00D5032C"/>
        </w:tc>
        <w:tc>
          <w:tcPr>
            <w:tcW w:w="1620" w:type="dxa"/>
          </w:tcPr>
          <w:p w:rsidR="00D5032C" w:rsidRDefault="00D5032C"/>
        </w:tc>
        <w:tc>
          <w:tcPr>
            <w:tcW w:w="1800" w:type="dxa"/>
          </w:tcPr>
          <w:p w:rsidR="00D5032C" w:rsidRDefault="00D5032C"/>
        </w:tc>
        <w:tc>
          <w:tcPr>
            <w:tcW w:w="4320" w:type="dxa"/>
          </w:tcPr>
          <w:p w:rsidR="00D5032C" w:rsidRDefault="00D5032C"/>
        </w:tc>
      </w:tr>
      <w:tr w:rsidR="00897FCB">
        <w:tc>
          <w:tcPr>
            <w:tcW w:w="2088" w:type="dxa"/>
            <w:vAlign w:val="bottom"/>
          </w:tcPr>
          <w:p w:rsidR="00897FCB" w:rsidRDefault="00897FCB" w:rsidP="00307FA1">
            <w:pPr>
              <w:jc w:val="center"/>
              <w:rPr>
                <w:b/>
              </w:rPr>
            </w:pPr>
            <w:r w:rsidRPr="00897FCB">
              <w:rPr>
                <w:b/>
              </w:rPr>
              <w:t>HOU</w:t>
            </w:r>
          </w:p>
          <w:p w:rsidR="00897FCB" w:rsidRPr="00897FCB" w:rsidRDefault="00897FCB" w:rsidP="00307FA1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897FCB" w:rsidRDefault="00897FCB"/>
        </w:tc>
        <w:tc>
          <w:tcPr>
            <w:tcW w:w="1530" w:type="dxa"/>
          </w:tcPr>
          <w:p w:rsidR="00897FCB" w:rsidRDefault="00897FCB"/>
        </w:tc>
        <w:tc>
          <w:tcPr>
            <w:tcW w:w="1620" w:type="dxa"/>
          </w:tcPr>
          <w:p w:rsidR="00897FCB" w:rsidRDefault="00897FCB"/>
        </w:tc>
        <w:tc>
          <w:tcPr>
            <w:tcW w:w="1800" w:type="dxa"/>
          </w:tcPr>
          <w:p w:rsidR="00897FCB" w:rsidRDefault="00897FCB"/>
        </w:tc>
        <w:tc>
          <w:tcPr>
            <w:tcW w:w="4320" w:type="dxa"/>
          </w:tcPr>
          <w:p w:rsidR="00897FCB" w:rsidRDefault="00897FCB"/>
        </w:tc>
      </w:tr>
    </w:tbl>
    <w:p w:rsidR="00855905" w:rsidRDefault="00855905" w:rsidP="00897FCB"/>
    <w:sectPr w:rsidR="00855905" w:rsidSect="00D5032C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855905"/>
    <w:rsid w:val="000B6397"/>
    <w:rsid w:val="0014512D"/>
    <w:rsid w:val="00307FA1"/>
    <w:rsid w:val="003E049F"/>
    <w:rsid w:val="00450052"/>
    <w:rsid w:val="004E4C77"/>
    <w:rsid w:val="004F19A9"/>
    <w:rsid w:val="006B284C"/>
    <w:rsid w:val="00855905"/>
    <w:rsid w:val="00897FCB"/>
    <w:rsid w:val="00942B5E"/>
    <w:rsid w:val="00D5032C"/>
    <w:rsid w:val="00ED5BD8"/>
  </w:rsids>
  <m:mathPr>
    <m:mathFont m:val="Adobe Caslon Pro SmB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5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Alejandra Mejia</cp:lastModifiedBy>
  <cp:revision>2</cp:revision>
  <dcterms:created xsi:type="dcterms:W3CDTF">2016-04-20T04:00:00Z</dcterms:created>
  <dcterms:modified xsi:type="dcterms:W3CDTF">2016-04-20T04:00:00Z</dcterms:modified>
</cp:coreProperties>
</file>